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5" w:type="pct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2132"/>
        <w:gridCol w:w="4799"/>
        <w:gridCol w:w="2365"/>
        <w:gridCol w:w="1403"/>
        <w:gridCol w:w="1560"/>
        <w:gridCol w:w="1591"/>
        <w:gridCol w:w="16"/>
      </w:tblGrid>
      <w:tr w:rsidR="002F3FBD" w:rsidRPr="002F3FBD" w:rsidTr="00DF7426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2F3FBD">
              <w:rPr>
                <w:rFonts w:ascii="Tahoma" w:hAnsi="Tahoma" w:cs="Tahoma"/>
                <w:b/>
                <w:bCs/>
                <w:sz w:val="28"/>
                <w:szCs w:val="28"/>
                <w:lang w:eastAsia="tr-TR"/>
              </w:rPr>
              <w:t>Form4: Performans Göstergesi Sonuçları Formu</w:t>
            </w:r>
          </w:p>
        </w:tc>
      </w:tr>
      <w:tr w:rsidR="00DF7426" w:rsidRPr="002F3FBD" w:rsidTr="00DF7426">
        <w:trPr>
          <w:gridAfter w:val="1"/>
          <w:wAfter w:w="5" w:type="pct"/>
          <w:trHeight w:val="285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left"/>
              <w:rPr>
                <w:sz w:val="20"/>
                <w:szCs w:val="20"/>
                <w:lang w:eastAsia="tr-TR"/>
              </w:rPr>
            </w:pPr>
          </w:p>
        </w:tc>
      </w:tr>
      <w:tr w:rsidR="00DF7426" w:rsidRPr="002F3FBD" w:rsidTr="00DF7426">
        <w:trPr>
          <w:gridAfter w:val="1"/>
          <w:wAfter w:w="5" w:type="pct"/>
          <w:trHeight w:val="765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</w:pPr>
            <w:r w:rsidRPr="002F3FBD"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  <w:t>Program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</w:pPr>
            <w:r w:rsidRPr="002F3FBD"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  <w:t>Alt Program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</w:pPr>
            <w:r w:rsidRPr="002F3FBD"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  <w:t>Alt Program Hedefi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</w:pPr>
            <w:r w:rsidRPr="002F3FBD"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  <w:t>Performans Göstergesi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</w:pPr>
            <w:r w:rsidRPr="002F3FBD"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  <w:t>Hedeflenen Gösterge Değeri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</w:pPr>
            <w:r w:rsidRPr="002F3FBD"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  <w:t>Yılsonu Gerçekleşme Değeri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2F3FBD" w:rsidRPr="002F3FBD" w:rsidRDefault="002F3FBD" w:rsidP="002F3FBD">
            <w:pPr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</w:pPr>
            <w:r w:rsidRPr="002F3FBD">
              <w:rPr>
                <w:rFonts w:ascii="Tahoma" w:hAnsi="Tahoma" w:cs="Tahoma"/>
                <w:b/>
                <w:bCs/>
                <w:sz w:val="22"/>
                <w:szCs w:val="22"/>
                <w:lang w:eastAsia="tr-TR"/>
              </w:rPr>
              <w:t>Gerçekleşme Durumu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ARAŞTIRMA, GELİŞTİRME VE YENİLİK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YÜKSEKÖĞRETİMDE BİLİMSEL ARAŞTIRMA VE GELİŞTİRME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 xml:space="preserve">Yükseköğretim kurumlarında </w:t>
            </w:r>
            <w:proofErr w:type="spellStart"/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inovasyon</w:t>
            </w:r>
            <w:proofErr w:type="spellEnd"/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 xml:space="preserve"> amaçlı bilimsel çalışmaların arttırılması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Ar-ge sonucu ortaya çıkan ürünlere ilişkin alınan patent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DF7426" w:rsidRPr="002F3FBD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Ar-ge sonucu ticarileştirilen ürün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Araştırma merkezleri gelir miktarı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341.000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1.980.533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BAP kapsamında desteklenen araştırma projeleri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Öğretim elemanı başına düşen ar-ge proje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0,3200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0,3200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Patent, faydalı model ve endüstriyel tasarım başvuru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Ulusal ve uluslararası kuruluşlar tarafından desteklenen ar-ge projesi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Uluslararası endekslerde yer alan bilimsel yayın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1.300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956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DF7426" w:rsidRPr="002F3FBD" w:rsidTr="00607AC6">
        <w:trPr>
          <w:gridAfter w:val="1"/>
          <w:wAfter w:w="5" w:type="pct"/>
          <w:trHeight w:val="855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HAYAT BOYU ÖĞRENME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YÜKSEKÖĞRETİM KURUMLARI SÜREKLİ EĞİTİM FAALİYETLERİ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Toplumun tüm kesimlerine ihtiyaç duyduğu alanlarda eğitimler verilmesi, kamu kurum ve kuruluşları, özel sektör ve uluslararası kuruluşlarla işbirliğinin gelişmesine katkıda bulunulması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 xml:space="preserve">Dezavantajlı gruplara yönelik sosyal </w:t>
            </w:r>
            <w:proofErr w:type="gramStart"/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entegrasyon</w:t>
            </w:r>
            <w:proofErr w:type="gramEnd"/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 xml:space="preserve"> ve kapsayıcılığa ilişkin yapılan faaliyet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Eğitim programlarına başvuran kişi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1.070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2.447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Mezunlara yönelik gerçekleştirilen faaliyet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2F3FBD" w:rsidTr="00607AC6">
        <w:trPr>
          <w:gridAfter w:val="1"/>
          <w:wAfter w:w="5" w:type="pct"/>
          <w:trHeight w:val="85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Sürekli Eğitim Merkezi (SEM) ve Dil Merkezi (DİLMER) tarafından mesleki eğitime yönelik verilen sertifika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760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DF7426" w:rsidRPr="002F3FBD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Tamamlanan sosyal sorumluluk projeleri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DF7426" w:rsidRPr="00DF7426" w:rsidTr="00607AC6">
        <w:trPr>
          <w:gridAfter w:val="1"/>
          <w:wAfter w:w="5" w:type="pct"/>
          <w:trHeight w:val="855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lastRenderedPageBreak/>
              <w:t>YÜKSEKÖĞRETİM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ÖĞRETİM ELEMANLARINA SAĞLANAN BURS VE DESTEKLER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Alanında yetkin, araştırmacı, bilgi üreten ve aktaran akademisyenler yetiştirilmesi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 xml:space="preserve"> SCI, SCI-</w:t>
            </w:r>
            <w:proofErr w:type="spellStart"/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Expanded</w:t>
            </w:r>
            <w:proofErr w:type="spellEnd"/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, SSCI ve AHCI kapsamındaki dergilerde öğretim elemanı başına düşen yayın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0,3200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0,4100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Ulaşıldı</w:t>
            </w:r>
          </w:p>
        </w:tc>
      </w:tr>
      <w:tr w:rsidR="00DF7426" w:rsidRPr="00DF7426" w:rsidTr="00607AC6">
        <w:trPr>
          <w:gridAfter w:val="1"/>
          <w:wAfter w:w="5" w:type="pct"/>
          <w:trHeight w:val="855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YÖK tarafından öncelikli alanlarında sağlanan burslardan yararlanan doktora öğrenci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F7426" w:rsidRPr="002F3FBD" w:rsidRDefault="00DF742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6"/>
                <w:szCs w:val="16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YÜKSEKÖĞRETİM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ÖN LİSANS EĞİTİMİ, LİSANS EĞİTİMİ VE LİSANSÜSTÜ EĞİTİM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Mesleki yeterlilik sahibi ve gelişime açık mezunlar yetiştirilmesi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Doktora eğitimini tamamlayanların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Eğitim bilimleri kontenjan doluluk oranı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Eğitimin program süresinde bitirilme oranı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Fen bilimleri kontenjan doluluk oranı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Kütüphanede bulunan basılı ve elektronik kaynak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9.000.000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8.130.000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Kütüphanede bulunan öğrenci başına düşen basılı ve elektronik kaynak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480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454,3700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Kütüphaneden yararlanan kişi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260.000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179.356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607AC6" w:rsidRPr="00DF7426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Lisansüstü öğrencilerin toplam öğrenciler içindeki payı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Öğrenci başına düşen eğitim alanı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3,9000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3,8000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Öğrenci başına düşen kapalı alan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9,2000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8,8000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Öğretim üyesi başına düşen öğrenci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56,5200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607AC6" w:rsidRPr="00DF7426" w:rsidTr="00607AC6">
        <w:trPr>
          <w:gridAfter w:val="1"/>
          <w:wAfter w:w="5" w:type="pct"/>
          <w:trHeight w:val="449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Sağlık bilimleri kontenjan doluluk oranı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Sosyal bilimler kontenjan doluluk oranı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88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607AC6" w:rsidRPr="00DF7426" w:rsidTr="00607AC6">
        <w:trPr>
          <w:gridAfter w:val="1"/>
          <w:wAfter w:w="5" w:type="pct"/>
          <w:trHeight w:val="547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Yabancı dilde eğitim veren program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Yabancı uyruklu akademisyen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561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Yabancı uyruklu öğrenci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2.000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1.828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570"/>
        </w:trPr>
        <w:tc>
          <w:tcPr>
            <w:tcW w:w="5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lastRenderedPageBreak/>
              <w:t>YÜKSEKÖĞRETİM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YÜKSEKÖĞRETİMDE ÖĞRENCİ YAŞAMI</w:t>
            </w:r>
          </w:p>
        </w:tc>
        <w:tc>
          <w:tcPr>
            <w:tcW w:w="15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Yükseköğretim öğrencilerine sunulan beslenme ve barınma hizmetlerinin kalitesinin artırılması; öğrencilerin kişisel ve sosyal gelişimi desteklenerek yaşam kalitesinin yükseltilmesi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Beslenme hizmetlerinden yararlanan öğrenci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350.000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185.732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Öğrenci başına düşen sosyal donatı alanı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0,4900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0,8400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Öğrenci kulüp ve topluluk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285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Sosyal, kültürel ve sportif faaliyet sayısı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190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Yükseköğretimde öğrenci başına beslenme harcaması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285,1800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  <w:tr w:rsidR="00607AC6" w:rsidRPr="00DF7426" w:rsidTr="00607AC6">
        <w:trPr>
          <w:gridAfter w:val="1"/>
          <w:wAfter w:w="5" w:type="pct"/>
          <w:trHeight w:val="570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Yükseköğretimde öğrenci yaşamından memnuniyet oranı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70,2500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Kısmen Ulaşıldı</w:t>
            </w:r>
          </w:p>
        </w:tc>
      </w:tr>
      <w:tr w:rsidR="00607AC6" w:rsidRPr="00DF7426" w:rsidTr="00607AC6">
        <w:trPr>
          <w:gridAfter w:val="1"/>
          <w:wAfter w:w="5" w:type="pct"/>
          <w:trHeight w:val="855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left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Yükseköğretimde öğrencilere sunulan sağlık hizmetinden yararlanan öğrenci sayısının toplam öğrenci sayısına oranı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0,0900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0,0010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07AC6" w:rsidRPr="002F3FBD" w:rsidRDefault="00607AC6" w:rsidP="00DF7426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</w:pPr>
            <w:r w:rsidRPr="002F3FBD">
              <w:rPr>
                <w:rFonts w:ascii="Tahoma" w:hAnsi="Tahoma" w:cs="Tahoma"/>
                <w:color w:val="000000"/>
                <w:sz w:val="17"/>
                <w:szCs w:val="17"/>
                <w:lang w:eastAsia="tr-TR"/>
              </w:rPr>
              <w:t>Ulaşılamadı</w:t>
            </w:r>
          </w:p>
        </w:tc>
      </w:tr>
    </w:tbl>
    <w:p w:rsidR="00FE71EA" w:rsidRDefault="00FE71EA"/>
    <w:sectPr w:rsidR="00FE71EA" w:rsidSect="00DF7426">
      <w:pgSz w:w="16838" w:h="11906" w:orient="landscape"/>
      <w:pgMar w:top="567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D"/>
    <w:rsid w:val="002F3FBD"/>
    <w:rsid w:val="00552780"/>
    <w:rsid w:val="00607AC6"/>
    <w:rsid w:val="00661D64"/>
    <w:rsid w:val="00763690"/>
    <w:rsid w:val="00B36567"/>
    <w:rsid w:val="00DF041D"/>
    <w:rsid w:val="00DF7426"/>
    <w:rsid w:val="00FC4224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CFD6-A3F3-457B-9F61-7D6AC6F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24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1D"/>
  </w:style>
  <w:style w:type="paragraph" w:styleId="Balk1">
    <w:name w:val="heading 1"/>
    <w:basedOn w:val="Normal"/>
    <w:next w:val="Normal"/>
    <w:link w:val="Balk1Char"/>
    <w:qFormat/>
    <w:rsid w:val="00DF041D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F041D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F041D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F041D"/>
    <w:pPr>
      <w:keepNext/>
      <w:jc w:val="center"/>
      <w:outlineLvl w:val="5"/>
    </w:pPr>
    <w:rPr>
      <w:rFonts w:ascii="Tahoma" w:hAnsi="Tahoma"/>
      <w:b/>
      <w:bCs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DF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F041D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DF041D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DF041D"/>
    <w:rPr>
      <w:rFonts w:ascii="Arial" w:hAnsi="Arial" w:cs="Arial"/>
      <w:b/>
      <w:b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DF041D"/>
    <w:rPr>
      <w:rFonts w:ascii="Tahoma" w:hAnsi="Tahoma"/>
      <w:b/>
      <w:bCs/>
      <w:color w:val="000000"/>
      <w:szCs w:val="20"/>
    </w:rPr>
  </w:style>
  <w:style w:type="paragraph" w:styleId="ResimYazs">
    <w:name w:val="caption"/>
    <w:basedOn w:val="Normal"/>
    <w:next w:val="Normal"/>
    <w:qFormat/>
    <w:rsid w:val="00DF041D"/>
    <w:pPr>
      <w:spacing w:line="360" w:lineRule="auto"/>
    </w:pPr>
    <w:rPr>
      <w:rFonts w:ascii="Arial" w:hAnsi="Arial" w:cs="Arial"/>
      <w:b/>
      <w:color w:val="000000"/>
      <w:lang w:eastAsia="tr-TR"/>
    </w:rPr>
  </w:style>
  <w:style w:type="paragraph" w:styleId="Altyaz">
    <w:name w:val="Subtitle"/>
    <w:basedOn w:val="Normal"/>
    <w:link w:val="AltyazChar"/>
    <w:qFormat/>
    <w:rsid w:val="00DF041D"/>
    <w:pPr>
      <w:jc w:val="center"/>
    </w:pPr>
    <w:rPr>
      <w:b/>
      <w:sz w:val="28"/>
      <w:szCs w:val="20"/>
    </w:rPr>
  </w:style>
  <w:style w:type="character" w:customStyle="1" w:styleId="AltyazChar">
    <w:name w:val="Altyazı Char"/>
    <w:basedOn w:val="VarsaylanParagrafYazTipi"/>
    <w:link w:val="Altyaz"/>
    <w:rsid w:val="00DF041D"/>
    <w:rPr>
      <w:b/>
      <w:sz w:val="28"/>
      <w:szCs w:val="20"/>
    </w:rPr>
  </w:style>
  <w:style w:type="paragraph" w:styleId="ListeParagraf">
    <w:name w:val="List Paragraph"/>
    <w:basedOn w:val="Normal"/>
    <w:uiPriority w:val="34"/>
    <w:qFormat/>
    <w:rsid w:val="00DF04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Cgdm</dc:creator>
  <cp:keywords/>
  <dc:description/>
  <cp:lastModifiedBy>Cgdm</cp:lastModifiedBy>
  <cp:revision>2</cp:revision>
  <dcterms:created xsi:type="dcterms:W3CDTF">2022-02-16T06:25:00Z</dcterms:created>
  <dcterms:modified xsi:type="dcterms:W3CDTF">2022-02-16T06:25:00Z</dcterms:modified>
</cp:coreProperties>
</file>