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p14">
  <w:body>
    <w:p w:rsidRPr="00B837D9" w:rsidR="0069484E" w:rsidP="0B53E2B8" w:rsidRDefault="00720BD8" w14:paraId="164296A8" w14:textId="6288A654">
      <w:pPr>
        <w:spacing w:line="240" w:lineRule="auto"/>
        <w:jc w:val="both"/>
        <w:rPr>
          <w:rFonts w:ascii="Myriad Pro" w:hAnsi="Myriad Pro" w:cs="Times New Roman"/>
          <w:b w:val="1"/>
          <w:bCs w:val="1"/>
          <w:color w:val="2F5496" w:themeColor="accent5" w:themeShade="BF"/>
          <w:sz w:val="24"/>
          <w:szCs w:val="24"/>
          <w:lang w:val="tr-TR"/>
        </w:rPr>
      </w:pPr>
      <w:bookmarkStart w:name="_GoBack" w:id="0"/>
      <w:bookmarkEnd w:id="0"/>
      <w:r w:rsidRPr="0B53E2B8" w:rsidR="0069484E">
        <w:rPr>
          <w:rFonts w:ascii="Myriad Pro" w:hAnsi="Myriad Pro" w:cs="Times New Roman"/>
          <w:b w:val="1"/>
          <w:bCs w:val="1"/>
          <w:color w:val="2F5496" w:themeColor="accent5" w:themeTint="FF" w:themeShade="BF"/>
          <w:sz w:val="24"/>
          <w:szCs w:val="24"/>
          <w:lang w:val="tr-TR"/>
        </w:rPr>
        <w:t>ÇALIŞTAY KOLAYLAŞTIRICISI'NA YÖNELİK BİLGİ NOTLARI – RİSKE YÖNELİK ALINACAK KARARLARIN BELİRLENMESİ</w:t>
      </w:r>
      <w:r w:rsidRPr="0B53E2B8" w:rsidR="00B837D9">
        <w:rPr>
          <w:rFonts w:ascii="Myriad Pro" w:hAnsi="Myriad Pro" w:cs="Times New Roman"/>
          <w:b w:val="1"/>
          <w:bCs w:val="1"/>
          <w:color w:val="2F5496" w:themeColor="accent5" w:themeTint="FF" w:themeShade="BF"/>
          <w:sz w:val="24"/>
          <w:szCs w:val="24"/>
          <w:lang w:val="tr-TR"/>
        </w:rPr>
        <w:t xml:space="preserve"> </w:t>
      </w:r>
    </w:p>
    <w:p w:rsidRPr="00B837D9" w:rsidR="00D831DF" w:rsidP="00D831DF" w:rsidRDefault="00D831DF" w14:paraId="139A65DA" w14:textId="77777777">
      <w:pPr>
        <w:spacing w:line="240" w:lineRule="auto"/>
        <w:jc w:val="both"/>
        <w:rPr>
          <w:rFonts w:ascii="Myriad Pro" w:hAnsi="Myriad Pro" w:cs="Times New Roman"/>
          <w:b/>
          <w:color w:val="2F5496" w:themeColor="accent5" w:themeShade="BF"/>
          <w:sz w:val="24"/>
          <w:szCs w:val="24"/>
          <w:lang w:val="tr-TR"/>
        </w:rPr>
      </w:pPr>
      <w:r w:rsidRPr="00B837D9">
        <w:rPr>
          <w:rFonts w:ascii="Myriad Pro" w:hAnsi="Myriad Pro" w:cs="Times New Roman"/>
          <w:b/>
          <w:color w:val="2F5496" w:themeColor="accent5" w:themeShade="BF"/>
          <w:sz w:val="24"/>
          <w:szCs w:val="24"/>
          <w:lang w:val="tr-TR"/>
        </w:rPr>
        <w:t>Çalıştay Esnasında</w:t>
      </w:r>
    </w:p>
    <w:p w:rsidRPr="00B837D9" w:rsidR="00D831DF" w:rsidP="00D831DF" w:rsidRDefault="00D831DF" w14:paraId="2542263A" w14:textId="77777777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Katılımcıların risklere yönelik kararları belirlemeleri adına fikir yürütmelerini sağlayın. Bu aşamada aşağıda yer alan sorulardan yararlanılabilir: </w:t>
      </w:r>
    </w:p>
    <w:p w:rsidRPr="00B837D9" w:rsidR="00D831DF" w:rsidP="00D831DF" w:rsidRDefault="00D831DF" w14:paraId="75C1443A" w14:textId="77777777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Belirlenen riskler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mevcut durumda nasıl yönetiliyor</w:t>
      </w:r>
      <w:r w:rsidRPr="00B837D9">
        <w:rPr>
          <w:rFonts w:ascii="Myriad Pro" w:hAnsi="Myriad Pro" w:cs="Times New Roman"/>
          <w:sz w:val="24"/>
          <w:szCs w:val="24"/>
          <w:lang w:val="tr-TR"/>
        </w:rPr>
        <w:t>?</w:t>
      </w:r>
    </w:p>
    <w:p w:rsidRPr="00B837D9" w:rsidR="00D831DF" w:rsidP="00D831DF" w:rsidRDefault="00D831DF" w14:paraId="12635803" w14:textId="77777777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Belirlenen riskleri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daha iyi yönetmek için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neler yapılabilir?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Stratejik ve operasyonel seviyede alınacak kararlar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neler olur?</w:t>
      </w:r>
    </w:p>
    <w:p w:rsidRPr="00B837D9" w:rsidR="00D831DF" w:rsidP="00D831DF" w:rsidRDefault="00D831DF" w14:paraId="08343725" w14:textId="77777777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Mevcut kontroller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riski, risk iştah seviyesine indirmek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için yeterli midir?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Ek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olarak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hangi risk yönetimi faaliyetleri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yürütülebilir?</w:t>
      </w:r>
    </w:p>
    <w:p w:rsidRPr="00B837D9" w:rsidR="00D831DF" w:rsidP="00D831DF" w:rsidRDefault="00D831DF" w14:paraId="563447ED" w14:textId="77777777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Riske yönelik olarak karar alırken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fayda-maliyet değerlendirmesi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yapıldı mı? İlgili riski yönetmek için idare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yeterli kaynağa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sahip mi?</w:t>
      </w:r>
    </w:p>
    <w:p w:rsidRPr="00B837D9" w:rsidR="00D831DF" w:rsidP="00D831DF" w:rsidRDefault="00D831DF" w14:paraId="2EB845DC" w14:textId="77777777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İdare kaynakları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öncelikli hangi alanlara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yönlendirilmeli?</w:t>
      </w:r>
    </w:p>
    <w:p w:rsidRPr="00B837D9" w:rsidR="00D831DF" w:rsidP="00D831DF" w:rsidRDefault="00D831DF" w14:paraId="6E5CDEF0" w14:textId="77777777">
      <w:pPr>
        <w:pStyle w:val="ListeParagraf"/>
        <w:numPr>
          <w:ilvl w:val="0"/>
          <w:numId w:val="4"/>
        </w:numPr>
        <w:tabs>
          <w:tab w:val="left" w:pos="990"/>
        </w:tabs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Katılımcıların risklere yönelik karar alırken aşağıda yer alan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hususları göz önünde bulundurduğundan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emin olun: </w:t>
      </w:r>
    </w:p>
    <w:p w:rsidRPr="00B837D9" w:rsidR="00D831DF" w:rsidP="00D831DF" w:rsidRDefault="00D831DF" w14:paraId="7BE18B1B" w14:textId="77777777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>Fayda ve maliyet dengesi</w:t>
      </w:r>
    </w:p>
    <w:p w:rsidRPr="00B837D9" w:rsidR="00D831DF" w:rsidP="00D831DF" w:rsidRDefault="00D831DF" w14:paraId="16A276A2" w14:textId="77777777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>Risk iştahı ve risk önceliği</w:t>
      </w:r>
    </w:p>
    <w:p w:rsidRPr="00B837D9" w:rsidR="00D831DF" w:rsidP="00D831DF" w:rsidRDefault="00D831DF" w14:paraId="71ADE703" w14:textId="77777777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>Yasal düzenlemeler</w:t>
      </w:r>
    </w:p>
    <w:p w:rsidRPr="00B837D9" w:rsidR="00D831DF" w:rsidP="00D831DF" w:rsidRDefault="00D831DF" w14:paraId="378446D7" w14:textId="77777777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>Paydaş beklentileri</w:t>
      </w:r>
    </w:p>
    <w:p w:rsidRPr="00B837D9" w:rsidR="00D831DF" w:rsidP="00D831DF" w:rsidRDefault="00D831DF" w14:paraId="689E7D8B" w14:textId="77777777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>Etki ve olasılık seviyeleri</w:t>
      </w:r>
    </w:p>
    <w:p w:rsidRPr="00B837D9" w:rsidR="00D831DF" w:rsidP="00D831DF" w:rsidRDefault="00D831DF" w14:paraId="23433CBA" w14:textId="77777777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>Risklere yönelik alınacak kararların “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riski kabul etmek, riski azaltmak, riski devretmek ve riskten kaçınmak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” olmak üzere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 xml:space="preserve">4 sınıfta 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belirlendiğini kontrol edin. </w:t>
      </w:r>
    </w:p>
    <w:p w:rsidRPr="00B837D9" w:rsidR="00D831DF" w:rsidP="00D831DF" w:rsidRDefault="00D831DF" w14:paraId="657D6F61" w14:textId="77777777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Riskin azaltılması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kararı verilmesi durumunda ilave risk yönetimi faaliyetlerinin aşağıda yer alan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4 grupta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toplandığını kontrol edin: </w:t>
      </w:r>
    </w:p>
    <w:p w:rsidRPr="00B837D9" w:rsidR="00D831DF" w:rsidP="00D831DF" w:rsidRDefault="00D831DF" w14:paraId="1826C4D7" w14:textId="04ED567F">
      <w:pPr>
        <w:pStyle w:val="ListeParagraf"/>
        <w:numPr>
          <w:ilvl w:val="0"/>
          <w:numId w:val="3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B53E2B8" w:rsidR="00D831DF">
        <w:rPr>
          <w:rFonts w:ascii="Myriad Pro" w:hAnsi="Myriad Pro" w:cs="Times New Roman"/>
          <w:sz w:val="24"/>
          <w:szCs w:val="24"/>
          <w:lang w:val="tr-TR"/>
        </w:rPr>
        <w:t>Önleyici risk yönetimi faaliyeti</w:t>
      </w:r>
      <w:r w:rsidR="57766843">
        <mc:AlternateContent>
          <mc:Choice Requires="wps">
            <w:drawing>
              <wp:inline wp14:editId="7DD771EF" wp14:anchorId="6A1A62C2">
                <wp:extent cx="345440" cy="304800"/>
                <wp:effectExtent l="0" t="0" r="0" b="0"/>
                <wp:docPr id="1548159101" name="Freeform 21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>
                        <a:spLocks xmlns:a="http://schemas.openxmlformats.org/drawingml/2006/main" noEditPoints="1"/>
                      </wps:cNvSpPr>
                      <wps:spPr bwMode="auto">
                        <a:xfrm xmlns:a="http://schemas.openxmlformats.org/drawingml/2006/main">
                          <a:off x="0" y="0"/>
                          <a:ext cx="345440" cy="304800"/>
                        </a:xfrm>
                        <a:custGeom xmlns:a="http://schemas.openxmlformats.org/drawingml/2006/main">
                          <a:avLst/>
                          <a:gdLst>
                            <a:gd name="T0" fmla="*/ 198 w 354"/>
                            <a:gd name="T1" fmla="*/ 12 h 314"/>
                            <a:gd name="T2" fmla="*/ 194 w 354"/>
                            <a:gd name="T3" fmla="*/ 8 h 314"/>
                            <a:gd name="T4" fmla="*/ 184 w 354"/>
                            <a:gd name="T5" fmla="*/ 0 h 314"/>
                            <a:gd name="T6" fmla="*/ 178 w 354"/>
                            <a:gd name="T7" fmla="*/ 0 h 314"/>
                            <a:gd name="T8" fmla="*/ 166 w 354"/>
                            <a:gd name="T9" fmla="*/ 4 h 314"/>
                            <a:gd name="T10" fmla="*/ 158 w 354"/>
                            <a:gd name="T11" fmla="*/ 12 h 314"/>
                            <a:gd name="T12" fmla="*/ 4 w 354"/>
                            <a:gd name="T13" fmla="*/ 278 h 314"/>
                            <a:gd name="T14" fmla="*/ 0 w 354"/>
                            <a:gd name="T15" fmla="*/ 290 h 314"/>
                            <a:gd name="T16" fmla="*/ 4 w 354"/>
                            <a:gd name="T17" fmla="*/ 302 h 314"/>
                            <a:gd name="T18" fmla="*/ 8 w 354"/>
                            <a:gd name="T19" fmla="*/ 306 h 314"/>
                            <a:gd name="T20" fmla="*/ 18 w 354"/>
                            <a:gd name="T21" fmla="*/ 312 h 314"/>
                            <a:gd name="T22" fmla="*/ 330 w 354"/>
                            <a:gd name="T23" fmla="*/ 314 h 314"/>
                            <a:gd name="T24" fmla="*/ 338 w 354"/>
                            <a:gd name="T25" fmla="*/ 312 h 314"/>
                            <a:gd name="T26" fmla="*/ 348 w 354"/>
                            <a:gd name="T27" fmla="*/ 306 h 314"/>
                            <a:gd name="T28" fmla="*/ 352 w 354"/>
                            <a:gd name="T29" fmla="*/ 302 h 314"/>
                            <a:gd name="T30" fmla="*/ 354 w 354"/>
                            <a:gd name="T31" fmla="*/ 290 h 314"/>
                            <a:gd name="T32" fmla="*/ 352 w 354"/>
                            <a:gd name="T33" fmla="*/ 278 h 314"/>
                            <a:gd name="T34" fmla="*/ 42 w 354"/>
                            <a:gd name="T35" fmla="*/ 280 h 314"/>
                            <a:gd name="T36" fmla="*/ 314 w 354"/>
                            <a:gd name="T37" fmla="*/ 280 h 314"/>
                            <a:gd name="T38" fmla="*/ 160 w 354"/>
                            <a:gd name="T39" fmla="*/ 142 h 314"/>
                            <a:gd name="T40" fmla="*/ 158 w 354"/>
                            <a:gd name="T41" fmla="*/ 132 h 314"/>
                            <a:gd name="T42" fmla="*/ 160 w 354"/>
                            <a:gd name="T43" fmla="*/ 126 h 314"/>
                            <a:gd name="T44" fmla="*/ 164 w 354"/>
                            <a:gd name="T45" fmla="*/ 122 h 314"/>
                            <a:gd name="T46" fmla="*/ 178 w 354"/>
                            <a:gd name="T47" fmla="*/ 118 h 314"/>
                            <a:gd name="T48" fmla="*/ 186 w 354"/>
                            <a:gd name="T49" fmla="*/ 118 h 314"/>
                            <a:gd name="T50" fmla="*/ 192 w 354"/>
                            <a:gd name="T51" fmla="*/ 122 h 314"/>
                            <a:gd name="T52" fmla="*/ 198 w 354"/>
                            <a:gd name="T53" fmla="*/ 132 h 314"/>
                            <a:gd name="T54" fmla="*/ 196 w 354"/>
                            <a:gd name="T55" fmla="*/ 142 h 314"/>
                            <a:gd name="T56" fmla="*/ 172 w 354"/>
                            <a:gd name="T57" fmla="*/ 206 h 314"/>
                            <a:gd name="T58" fmla="*/ 178 w 354"/>
                            <a:gd name="T59" fmla="*/ 218 h 314"/>
                            <a:gd name="T60" fmla="*/ 186 w 354"/>
                            <a:gd name="T61" fmla="*/ 220 h 314"/>
                            <a:gd name="T62" fmla="*/ 190 w 354"/>
                            <a:gd name="T63" fmla="*/ 224 h 314"/>
                            <a:gd name="T64" fmla="*/ 194 w 354"/>
                            <a:gd name="T65" fmla="*/ 230 h 314"/>
                            <a:gd name="T66" fmla="*/ 196 w 354"/>
                            <a:gd name="T67" fmla="*/ 238 h 314"/>
                            <a:gd name="T68" fmla="*/ 194 w 354"/>
                            <a:gd name="T69" fmla="*/ 244 h 314"/>
                            <a:gd name="T70" fmla="*/ 190 w 354"/>
                            <a:gd name="T71" fmla="*/ 250 h 314"/>
                            <a:gd name="T72" fmla="*/ 186 w 354"/>
                            <a:gd name="T73" fmla="*/ 254 h 314"/>
                            <a:gd name="T74" fmla="*/ 178 w 354"/>
                            <a:gd name="T75" fmla="*/ 256 h 314"/>
                            <a:gd name="T76" fmla="*/ 170 w 354"/>
                            <a:gd name="T77" fmla="*/ 254 h 314"/>
                            <a:gd name="T78" fmla="*/ 166 w 354"/>
                            <a:gd name="T79" fmla="*/ 250 h 314"/>
                            <a:gd name="T80" fmla="*/ 162 w 354"/>
                            <a:gd name="T81" fmla="*/ 244 h 314"/>
                            <a:gd name="T82" fmla="*/ 160 w 354"/>
                            <a:gd name="T83" fmla="*/ 238 h 314"/>
                            <a:gd name="T84" fmla="*/ 162 w 354"/>
                            <a:gd name="T85" fmla="*/ 230 h 314"/>
                            <a:gd name="T86" fmla="*/ 166 w 354"/>
                            <a:gd name="T87" fmla="*/ 224 h 314"/>
                            <a:gd name="T88" fmla="*/ 178 w 354"/>
                            <a:gd name="T89" fmla="*/ 218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54" h="314">
                              <a:moveTo>
                                <a:pt x="352" y="278"/>
                              </a:moveTo>
                              <a:lnTo>
                                <a:pt x="198" y="12"/>
                              </a:lnTo>
                              <a:lnTo>
                                <a:pt x="198" y="12"/>
                              </a:lnTo>
                              <a:lnTo>
                                <a:pt x="194" y="8"/>
                              </a:lnTo>
                              <a:lnTo>
                                <a:pt x="190" y="4"/>
                              </a:lnTo>
                              <a:lnTo>
                                <a:pt x="184" y="0"/>
                              </a:lnTo>
                              <a:lnTo>
                                <a:pt x="178" y="0"/>
                              </a:lnTo>
                              <a:lnTo>
                                <a:pt x="178" y="0"/>
                              </a:lnTo>
                              <a:lnTo>
                                <a:pt x="172" y="0"/>
                              </a:lnTo>
                              <a:lnTo>
                                <a:pt x="166" y="4"/>
                              </a:lnTo>
                              <a:lnTo>
                                <a:pt x="162" y="8"/>
                              </a:lnTo>
                              <a:lnTo>
                                <a:pt x="158" y="12"/>
                              </a:lnTo>
                              <a:lnTo>
                                <a:pt x="4" y="278"/>
                              </a:lnTo>
                              <a:lnTo>
                                <a:pt x="4" y="278"/>
                              </a:lnTo>
                              <a:lnTo>
                                <a:pt x="2" y="282"/>
                              </a:lnTo>
                              <a:lnTo>
                                <a:pt x="0" y="290"/>
                              </a:lnTo>
                              <a:lnTo>
                                <a:pt x="2" y="296"/>
                              </a:lnTo>
                              <a:lnTo>
                                <a:pt x="4" y="302"/>
                              </a:lnTo>
                              <a:lnTo>
                                <a:pt x="4" y="302"/>
                              </a:lnTo>
                              <a:lnTo>
                                <a:pt x="8" y="306"/>
                              </a:lnTo>
                              <a:lnTo>
                                <a:pt x="12" y="310"/>
                              </a:lnTo>
                              <a:lnTo>
                                <a:pt x="18" y="312"/>
                              </a:lnTo>
                              <a:lnTo>
                                <a:pt x="26" y="314"/>
                              </a:lnTo>
                              <a:lnTo>
                                <a:pt x="330" y="314"/>
                              </a:lnTo>
                              <a:lnTo>
                                <a:pt x="330" y="314"/>
                              </a:lnTo>
                              <a:lnTo>
                                <a:pt x="338" y="312"/>
                              </a:lnTo>
                              <a:lnTo>
                                <a:pt x="342" y="310"/>
                              </a:lnTo>
                              <a:lnTo>
                                <a:pt x="348" y="306"/>
                              </a:lnTo>
                              <a:lnTo>
                                <a:pt x="352" y="302"/>
                              </a:lnTo>
                              <a:lnTo>
                                <a:pt x="352" y="302"/>
                              </a:lnTo>
                              <a:lnTo>
                                <a:pt x="354" y="296"/>
                              </a:lnTo>
                              <a:lnTo>
                                <a:pt x="354" y="290"/>
                              </a:lnTo>
                              <a:lnTo>
                                <a:pt x="354" y="282"/>
                              </a:lnTo>
                              <a:lnTo>
                                <a:pt x="352" y="278"/>
                              </a:lnTo>
                              <a:lnTo>
                                <a:pt x="352" y="278"/>
                              </a:lnTo>
                              <a:close/>
                              <a:moveTo>
                                <a:pt x="42" y="280"/>
                              </a:moveTo>
                              <a:lnTo>
                                <a:pt x="178" y="44"/>
                              </a:lnTo>
                              <a:lnTo>
                                <a:pt x="314" y="280"/>
                              </a:lnTo>
                              <a:lnTo>
                                <a:pt x="42" y="280"/>
                              </a:lnTo>
                              <a:close/>
                              <a:moveTo>
                                <a:pt x="160" y="142"/>
                              </a:moveTo>
                              <a:lnTo>
                                <a:pt x="160" y="142"/>
                              </a:lnTo>
                              <a:lnTo>
                                <a:pt x="158" y="132"/>
                              </a:lnTo>
                              <a:lnTo>
                                <a:pt x="158" y="132"/>
                              </a:lnTo>
                              <a:lnTo>
                                <a:pt x="160" y="126"/>
                              </a:lnTo>
                              <a:lnTo>
                                <a:pt x="164" y="122"/>
                              </a:lnTo>
                              <a:lnTo>
                                <a:pt x="164" y="122"/>
                              </a:lnTo>
                              <a:lnTo>
                                <a:pt x="170" y="118"/>
                              </a:lnTo>
                              <a:lnTo>
                                <a:pt x="178" y="118"/>
                              </a:lnTo>
                              <a:lnTo>
                                <a:pt x="178" y="118"/>
                              </a:lnTo>
                              <a:lnTo>
                                <a:pt x="186" y="118"/>
                              </a:lnTo>
                              <a:lnTo>
                                <a:pt x="192" y="122"/>
                              </a:lnTo>
                              <a:lnTo>
                                <a:pt x="192" y="122"/>
                              </a:lnTo>
                              <a:lnTo>
                                <a:pt x="196" y="126"/>
                              </a:lnTo>
                              <a:lnTo>
                                <a:pt x="198" y="132"/>
                              </a:lnTo>
                              <a:lnTo>
                                <a:pt x="198" y="132"/>
                              </a:lnTo>
                              <a:lnTo>
                                <a:pt x="196" y="142"/>
                              </a:lnTo>
                              <a:lnTo>
                                <a:pt x="184" y="206"/>
                              </a:lnTo>
                              <a:lnTo>
                                <a:pt x="172" y="206"/>
                              </a:lnTo>
                              <a:lnTo>
                                <a:pt x="160" y="142"/>
                              </a:lnTo>
                              <a:close/>
                              <a:moveTo>
                                <a:pt x="178" y="218"/>
                              </a:moveTo>
                              <a:lnTo>
                                <a:pt x="178" y="218"/>
                              </a:lnTo>
                              <a:lnTo>
                                <a:pt x="186" y="220"/>
                              </a:lnTo>
                              <a:lnTo>
                                <a:pt x="186" y="220"/>
                              </a:lnTo>
                              <a:lnTo>
                                <a:pt x="190" y="224"/>
                              </a:lnTo>
                              <a:lnTo>
                                <a:pt x="190" y="224"/>
                              </a:lnTo>
                              <a:lnTo>
                                <a:pt x="194" y="230"/>
                              </a:lnTo>
                              <a:lnTo>
                                <a:pt x="194" y="230"/>
                              </a:lnTo>
                              <a:lnTo>
                                <a:pt x="196" y="238"/>
                              </a:lnTo>
                              <a:lnTo>
                                <a:pt x="196" y="238"/>
                              </a:lnTo>
                              <a:lnTo>
                                <a:pt x="194" y="244"/>
                              </a:lnTo>
                              <a:lnTo>
                                <a:pt x="194" y="244"/>
                              </a:lnTo>
                              <a:lnTo>
                                <a:pt x="190" y="250"/>
                              </a:lnTo>
                              <a:lnTo>
                                <a:pt x="190" y="250"/>
                              </a:lnTo>
                              <a:lnTo>
                                <a:pt x="186" y="254"/>
                              </a:lnTo>
                              <a:lnTo>
                                <a:pt x="186" y="254"/>
                              </a:lnTo>
                              <a:lnTo>
                                <a:pt x="178" y="256"/>
                              </a:lnTo>
                              <a:lnTo>
                                <a:pt x="178" y="256"/>
                              </a:lnTo>
                              <a:lnTo>
                                <a:pt x="170" y="254"/>
                              </a:lnTo>
                              <a:lnTo>
                                <a:pt x="170" y="254"/>
                              </a:lnTo>
                              <a:lnTo>
                                <a:pt x="166" y="250"/>
                              </a:lnTo>
                              <a:lnTo>
                                <a:pt x="166" y="250"/>
                              </a:lnTo>
                              <a:lnTo>
                                <a:pt x="162" y="244"/>
                              </a:lnTo>
                              <a:lnTo>
                                <a:pt x="162" y="244"/>
                              </a:lnTo>
                              <a:lnTo>
                                <a:pt x="160" y="238"/>
                              </a:lnTo>
                              <a:lnTo>
                                <a:pt x="160" y="238"/>
                              </a:lnTo>
                              <a:lnTo>
                                <a:pt x="162" y="230"/>
                              </a:lnTo>
                              <a:lnTo>
                                <a:pt x="166" y="224"/>
                              </a:lnTo>
                              <a:lnTo>
                                <a:pt x="166" y="224"/>
                              </a:lnTo>
                              <a:lnTo>
                                <a:pt x="170" y="220"/>
                              </a:lnTo>
                              <a:lnTo>
                                <a:pt x="178" y="218"/>
                              </a:lnTo>
                              <a:lnTo>
                                <a:pt x="178" y="218"/>
                              </a:lnTo>
                              <a:close/>
                            </a:path>
                          </a:pathLst>
                        </a:custGeom>
                        <a:solidFill xmlns:a="http://schemas.openxmlformats.org/drawingml/2006/main">
                          <a:srgbClr val="FF0000"/>
                        </a:solidFill>
                        <a:ln xmlns:a="http://schemas.openxmlformats.org/drawingml/2006/main">
                          <a:noFill/>
                        </a:ln>
                        <a:extLst xmlns:a="http://schemas.openxmlformats.org/drawingml/2006/main"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xmlns:a="http://schemas.openxmlformats.org/drawingml/2006/main"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/>
        </mc:AlternateContent>
      </w:r>
    </w:p>
    <w:p w:rsidRPr="00B837D9" w:rsidR="00D831DF" w:rsidP="00D831DF" w:rsidRDefault="00D831DF" w14:paraId="225A3576" w14:textId="77777777">
      <w:pPr>
        <w:pStyle w:val="ListeParagraf"/>
        <w:numPr>
          <w:ilvl w:val="0"/>
          <w:numId w:val="3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>Tespit edici risk yönetimi faaliyeti</w:t>
      </w:r>
    </w:p>
    <w:p w:rsidRPr="00B837D9" w:rsidR="00D831DF" w:rsidP="00D831DF" w:rsidRDefault="00D831DF" w14:paraId="79C1C309" w14:textId="77777777">
      <w:pPr>
        <w:pStyle w:val="ListeParagraf"/>
        <w:numPr>
          <w:ilvl w:val="0"/>
          <w:numId w:val="3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>Düzeltici risk yönetimi faaliyeti</w:t>
      </w:r>
    </w:p>
    <w:p w:rsidRPr="00B837D9" w:rsidR="00D831DF" w:rsidP="00D831DF" w:rsidRDefault="00D831DF" w14:paraId="196421F0" w14:textId="77777777">
      <w:pPr>
        <w:pStyle w:val="ListeParagraf"/>
        <w:numPr>
          <w:ilvl w:val="0"/>
          <w:numId w:val="3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 w:rsidR="00D831DF">
        <w:rPr>
          <w:rFonts w:ascii="Myriad Pro" w:hAnsi="Myriad Pro" w:cs="Times New Roman"/>
          <w:sz w:val="24"/>
          <w:szCs w:val="24"/>
          <w:lang w:val="tr-TR"/>
        </w:rPr>
        <w:t>Yönlendirici risk yönetimi faaliyeti</w:t>
      </w:r>
    </w:p>
    <w:p w:rsidRPr="00B837D9" w:rsidR="00D831DF" w:rsidP="00D831DF" w:rsidRDefault="00D831DF" w14:paraId="3176BCCB" w14:textId="77777777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Tanımlanan ilave risk yönetimi faaliyetlerinin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 xml:space="preserve">kök nedenler ve alt kök nedenler ile uyumlu 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ve </w:t>
      </w:r>
      <w:r w:rsidRPr="00B837D9">
        <w:rPr>
          <w:rFonts w:ascii="Myriad Pro" w:hAnsi="Myriad Pro" w:cs="Times New Roman"/>
          <w:b/>
          <w:sz w:val="24"/>
          <w:szCs w:val="24"/>
          <w:lang w:val="tr-TR"/>
        </w:rPr>
        <w:t>yeterli açıklıkta</w:t>
      </w:r>
      <w:r w:rsidRPr="00B837D9">
        <w:rPr>
          <w:rFonts w:ascii="Myriad Pro" w:hAnsi="Myriad Pro" w:cs="Times New Roman"/>
          <w:sz w:val="24"/>
          <w:szCs w:val="24"/>
          <w:lang w:val="tr-TR"/>
        </w:rPr>
        <w:t xml:space="preserve"> tanımlandığını kontrol edin. </w:t>
      </w:r>
    </w:p>
    <w:p w:rsidRPr="00B837D9" w:rsidR="00B837D9" w:rsidP="0B53E2B8" w:rsidRDefault="00B837D9" w14:paraId="303AC218" w14:textId="602F5985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 w:cs="Times New Roman"/>
          <w:sz w:val="24"/>
          <w:szCs w:val="24"/>
          <w:lang w:val="tr-TR"/>
        </w:rPr>
      </w:pPr>
      <w:r w:rsidRPr="0B53E2B8" w:rsidR="00D831DF">
        <w:rPr>
          <w:rFonts w:ascii="Myriad Pro" w:hAnsi="Myriad Pro" w:cs="Times New Roman"/>
          <w:sz w:val="24"/>
          <w:szCs w:val="24"/>
          <w:lang w:val="tr-TR"/>
        </w:rPr>
        <w:t>Katılımcıların belirledikleri riske yönelik karar ve ilave risk yönetimi faaliyetlerini</w:t>
      </w:r>
      <w:r w:rsidRPr="0B53E2B8" w:rsidR="00720BD8">
        <w:rPr>
          <w:rFonts w:ascii="Myriad Pro" w:hAnsi="Myriad Pro" w:cs="Times New Roman"/>
          <w:sz w:val="24"/>
          <w:szCs w:val="24"/>
          <w:lang w:val="tr-TR"/>
        </w:rPr>
        <w:t xml:space="preserve"> </w:t>
      </w:r>
      <w:r w:rsidRPr="0B53E2B8" w:rsidR="00D831DF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Risk Kayıt </w:t>
      </w:r>
      <w:r w:rsidRPr="0B53E2B8" w:rsidR="00B837D9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>Formu’na</w:t>
      </w:r>
      <w:r w:rsidRPr="0B53E2B8" w:rsidR="00B837D9">
        <w:rPr>
          <w:rFonts w:ascii="Myriad Pro" w:hAnsi="Myriad Pro" w:cs="Times New Roman"/>
          <w:b w:val="1"/>
          <w:bCs w:val="1"/>
          <w:sz w:val="24"/>
          <w:szCs w:val="24"/>
          <w:lang w:val="tr-TR"/>
        </w:rPr>
        <w:t xml:space="preserve"> </w:t>
      </w:r>
      <w:r w:rsidRPr="0B53E2B8" w:rsidR="00D831DF">
        <w:rPr>
          <w:rFonts w:ascii="Myriad Pro" w:hAnsi="Myriad Pro" w:cs="Times New Roman"/>
          <w:sz w:val="24"/>
          <w:szCs w:val="24"/>
          <w:lang w:val="tr-TR"/>
        </w:rPr>
        <w:t xml:space="preserve"> bilgisayar</w:t>
      </w:r>
      <w:r w:rsidRPr="0B53E2B8" w:rsidR="00D831DF">
        <w:rPr>
          <w:rFonts w:ascii="Myriad Pro" w:hAnsi="Myriad Pro" w:cs="Times New Roman"/>
          <w:sz w:val="24"/>
          <w:szCs w:val="24"/>
          <w:lang w:val="tr-TR"/>
        </w:rPr>
        <w:t xml:space="preserve"> ortamında kaydettiğinizden emin olun.</w:t>
      </w:r>
      <w:r w:rsidRPr="0B53E2B8" w:rsidR="00D831DF">
        <w:rPr>
          <w:rFonts w:ascii="Myriad Pro" w:hAnsi="Myriad Pro" w:cs="Times New Roman"/>
          <w:noProof/>
          <w:sz w:val="24"/>
          <w:szCs w:val="24"/>
        </w:rPr>
        <w:t xml:space="preserve"> </w:t>
      </w:r>
    </w:p>
    <w:sectPr w:rsidRPr="00B837D9" w:rsidR="00B837D9">
      <w:headerReference w:type="default" r:id="rId7"/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348" w:rsidP="00D831DF" w:rsidRDefault="00A12348" w14:paraId="0566BCBE" w14:textId="77777777">
      <w:pPr>
        <w:spacing w:after="0" w:line="240" w:lineRule="auto"/>
      </w:pPr>
      <w:r>
        <w:separator/>
      </w:r>
    </w:p>
  </w:endnote>
  <w:endnote w:type="continuationSeparator" w:id="0">
    <w:p w:rsidR="00A12348" w:rsidP="00D831DF" w:rsidRDefault="00A12348" w14:paraId="6D3B58E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riad Pro">
    <w:altName w:val="Segoe UI Semibold"/>
    <w:charset w:val="A2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348" w:rsidP="00D831DF" w:rsidRDefault="00A12348" w14:paraId="3165A83F" w14:textId="77777777">
      <w:pPr>
        <w:spacing w:after="0" w:line="240" w:lineRule="auto"/>
      </w:pPr>
      <w:r>
        <w:separator/>
      </w:r>
    </w:p>
  </w:footnote>
  <w:footnote w:type="continuationSeparator" w:id="0">
    <w:p w:rsidR="00A12348" w:rsidP="00D831DF" w:rsidRDefault="00A12348" w14:paraId="6E6443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D831DF" w:rsidP="00476064" w:rsidRDefault="00B837D9" w14:paraId="7565AD53" w14:textId="77777777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0" wp14:anchorId="2D5A07FA" wp14:editId="71F0CCAC">
          <wp:simplePos x="0" y="0"/>
          <wp:positionH relativeFrom="page">
            <wp:posOffset>23495</wp:posOffset>
          </wp:positionH>
          <wp:positionV relativeFrom="page">
            <wp:posOffset>39370</wp:posOffset>
          </wp:positionV>
          <wp:extent cx="7762875" cy="733425"/>
          <wp:effectExtent l="0" t="0" r="9525" b="9525"/>
          <wp:wrapSquare wrapText="bothSides"/>
          <wp:docPr id="11" name="Picture 152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8" name="Picture 15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87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12A26"/>
    <w:multiLevelType w:val="hybridMultilevel"/>
    <w:tmpl w:val="5400D8E6"/>
    <w:lvl w:ilvl="0" w:tplc="6BF654E0">
      <w:start w:val="1"/>
      <w:numFmt w:val="decimal"/>
      <w:lvlText w:val="%1."/>
      <w:lvlJc w:val="left"/>
      <w:pPr>
        <w:ind w:left="1440" w:hanging="360"/>
      </w:pPr>
      <w:rPr>
        <w:b/>
        <w:i w:val="0"/>
        <w:color w:val="2F5496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FD02A5"/>
    <w:multiLevelType w:val="hybridMultilevel"/>
    <w:tmpl w:val="2BB2A0DC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" w15:restartNumberingAfterBreak="0">
    <w:nsid w:val="4F3F7320"/>
    <w:multiLevelType w:val="hybridMultilevel"/>
    <w:tmpl w:val="DC8A1F9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78620AF4"/>
    <w:multiLevelType w:val="hybridMultilevel"/>
    <w:tmpl w:val="E98433D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DF"/>
    <w:rsid w:val="00052D70"/>
    <w:rsid w:val="000900FF"/>
    <w:rsid w:val="003E5000"/>
    <w:rsid w:val="00476064"/>
    <w:rsid w:val="00521A9C"/>
    <w:rsid w:val="00533185"/>
    <w:rsid w:val="00560CE1"/>
    <w:rsid w:val="0065647A"/>
    <w:rsid w:val="0069484E"/>
    <w:rsid w:val="00697E0D"/>
    <w:rsid w:val="00720BD8"/>
    <w:rsid w:val="0079213D"/>
    <w:rsid w:val="009B0CFC"/>
    <w:rsid w:val="00A12348"/>
    <w:rsid w:val="00A85A82"/>
    <w:rsid w:val="00B837D9"/>
    <w:rsid w:val="00C96161"/>
    <w:rsid w:val="00D831DF"/>
    <w:rsid w:val="00DA1D63"/>
    <w:rsid w:val="00E42554"/>
    <w:rsid w:val="00F834A3"/>
    <w:rsid w:val="0B53E2B8"/>
    <w:rsid w:val="129F00E4"/>
    <w:rsid w:val="5776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10F96"/>
  <w15:chartTrackingRefBased/>
  <w15:docId w15:val="{9DAEB89A-6606-4CC3-B05E-33089BD2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831DF"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31DF"/>
    <w:pPr>
      <w:tabs>
        <w:tab w:val="center" w:pos="4703"/>
        <w:tab w:val="right" w:pos="9406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D831DF"/>
  </w:style>
  <w:style w:type="paragraph" w:styleId="AltBilgi">
    <w:name w:val="footer"/>
    <w:basedOn w:val="Normal"/>
    <w:link w:val="AltBilgiChar"/>
    <w:uiPriority w:val="99"/>
    <w:unhideWhenUsed/>
    <w:rsid w:val="00D831DF"/>
    <w:pPr>
      <w:tabs>
        <w:tab w:val="center" w:pos="4703"/>
        <w:tab w:val="right" w:pos="9406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D831DF"/>
  </w:style>
  <w:style w:type="paragraph" w:styleId="ListeParagraf">
    <w:name w:val="List Paragraph"/>
    <w:basedOn w:val="Normal"/>
    <w:uiPriority w:val="34"/>
    <w:qFormat/>
    <w:rsid w:val="00D83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Fulya Melis TAÇER</dc:creator>
  <keywords/>
  <dc:description/>
  <lastModifiedBy>Dilek  Bütün</lastModifiedBy>
  <revision>14</revision>
  <dcterms:created xsi:type="dcterms:W3CDTF">2024-03-25T13:24:00.0000000Z</dcterms:created>
  <dcterms:modified xsi:type="dcterms:W3CDTF">2026-05-07T06:12:11.1247115Z</dcterms:modified>
</coreProperties>
</file>