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50195" w14:textId="2F38B1AE" w:rsidR="00B664DE" w:rsidRPr="00341ED5" w:rsidRDefault="00341ED5" w:rsidP="00DF07BB">
      <w:pPr>
        <w:spacing w:line="360" w:lineRule="auto"/>
        <w:ind w:left="-851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341ED5">
        <w:rPr>
          <w:rFonts w:ascii="Times New Roman" w:hAnsi="Times New Roman" w:cs="Times New Roman"/>
          <w:b/>
          <w:sz w:val="24"/>
        </w:rPr>
        <w:t>RİSK ALANLARI</w:t>
      </w:r>
    </w:p>
    <w:tbl>
      <w:tblPr>
        <w:tblStyle w:val="TabloKlavuzu"/>
        <w:tblW w:w="15759" w:type="dxa"/>
        <w:tblInd w:w="-856" w:type="dxa"/>
        <w:tblLook w:val="04A0" w:firstRow="1" w:lastRow="0" w:firstColumn="1" w:lastColumn="0" w:noHBand="0" w:noVBand="1"/>
      </w:tblPr>
      <w:tblGrid>
        <w:gridCol w:w="3151"/>
        <w:gridCol w:w="3152"/>
        <w:gridCol w:w="3152"/>
        <w:gridCol w:w="3152"/>
        <w:gridCol w:w="3152"/>
      </w:tblGrid>
      <w:tr w:rsidR="00341ED5" w:rsidRPr="00341ED5" w14:paraId="536F1CB0" w14:textId="77777777" w:rsidTr="092B9230">
        <w:trPr>
          <w:trHeight w:val="695"/>
        </w:trPr>
        <w:tc>
          <w:tcPr>
            <w:tcW w:w="3151" w:type="dxa"/>
            <w:vAlign w:val="center"/>
          </w:tcPr>
          <w:p w14:paraId="4DF8414B" w14:textId="77777777" w:rsidR="00341ED5" w:rsidRPr="00341ED5" w:rsidRDefault="00DF07BB" w:rsidP="092B92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EĞİTİM VE ÖĞRETİM                        RİSK ALANLARI</w:t>
            </w:r>
          </w:p>
        </w:tc>
        <w:tc>
          <w:tcPr>
            <w:tcW w:w="3152" w:type="dxa"/>
            <w:vAlign w:val="center"/>
          </w:tcPr>
          <w:p w14:paraId="564B48CB" w14:textId="77777777" w:rsidR="00341ED5" w:rsidRPr="00341ED5" w:rsidRDefault="00DF07BB" w:rsidP="092B92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92B92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ARAŞTIRMA VE GELİŞTİRME RİSK ALANLARI</w:t>
            </w:r>
          </w:p>
        </w:tc>
        <w:tc>
          <w:tcPr>
            <w:tcW w:w="3152" w:type="dxa"/>
            <w:vAlign w:val="center"/>
          </w:tcPr>
          <w:p w14:paraId="03199A3F" w14:textId="77777777" w:rsidR="00341ED5" w:rsidRPr="00341ED5" w:rsidRDefault="00DF07BB" w:rsidP="092B92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92B92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TOPLUMSAL KATKI                      RİSK ALANLARI</w:t>
            </w:r>
          </w:p>
        </w:tc>
        <w:tc>
          <w:tcPr>
            <w:tcW w:w="3152" w:type="dxa"/>
            <w:vAlign w:val="center"/>
          </w:tcPr>
          <w:p w14:paraId="31E9237C" w14:textId="77777777" w:rsidR="00341ED5" w:rsidRPr="00341ED5" w:rsidRDefault="004805A5" w:rsidP="092B92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92B92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GİRİŞİMCİLİK</w:t>
            </w:r>
            <w:r w:rsidR="00DF07BB" w:rsidRPr="092B92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RİSK ALANLARI</w:t>
            </w:r>
          </w:p>
        </w:tc>
        <w:tc>
          <w:tcPr>
            <w:tcW w:w="3152" w:type="dxa"/>
            <w:vAlign w:val="center"/>
          </w:tcPr>
          <w:p w14:paraId="198CEAFD" w14:textId="77777777" w:rsidR="00341ED5" w:rsidRPr="00341ED5" w:rsidRDefault="004805A5" w:rsidP="092B92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92B92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KURUMSAL KAPASİTE</w:t>
            </w:r>
            <w:r w:rsidR="00DF07BB" w:rsidRPr="092B92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RİSK ALANLARI</w:t>
            </w:r>
          </w:p>
        </w:tc>
      </w:tr>
      <w:tr w:rsidR="00341ED5" w:rsidRPr="00341ED5" w14:paraId="424129B3" w14:textId="77777777" w:rsidTr="092B9230">
        <w:trPr>
          <w:trHeight w:val="775"/>
        </w:trPr>
        <w:tc>
          <w:tcPr>
            <w:tcW w:w="3151" w:type="dxa"/>
            <w:vAlign w:val="center"/>
          </w:tcPr>
          <w:p w14:paraId="5B425F9D" w14:textId="77777777" w:rsidR="00341ED5" w:rsidRPr="00341ED5" w:rsidRDefault="00280425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Bütçe kısıtlığı sebebiyle stratejik amaç ve hedeflere ulaşılamaması</w:t>
            </w:r>
          </w:p>
        </w:tc>
        <w:tc>
          <w:tcPr>
            <w:tcW w:w="3152" w:type="dxa"/>
            <w:vAlign w:val="center"/>
          </w:tcPr>
          <w:p w14:paraId="4540D55F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Araştırma alt yapısının yetersizliği</w:t>
            </w:r>
          </w:p>
        </w:tc>
        <w:tc>
          <w:tcPr>
            <w:tcW w:w="3152" w:type="dxa"/>
            <w:vAlign w:val="center"/>
          </w:tcPr>
          <w:p w14:paraId="7589BF8E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Öğretim elemanlarının uluslararası iş birliği kurma konusunda yaşayabileceği zorluklar</w:t>
            </w:r>
          </w:p>
        </w:tc>
        <w:tc>
          <w:tcPr>
            <w:tcW w:w="3152" w:type="dxa"/>
            <w:vAlign w:val="center"/>
          </w:tcPr>
          <w:p w14:paraId="781EA337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İhtisaslaşma alanında çalışan öğretim elemanlarının sayısal yetersizliği</w:t>
            </w:r>
          </w:p>
        </w:tc>
        <w:tc>
          <w:tcPr>
            <w:tcW w:w="3152" w:type="dxa"/>
            <w:vAlign w:val="center"/>
          </w:tcPr>
          <w:p w14:paraId="744D66EA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Kurum dışı faktörler (ulaşım, sağlık, altyapı)</w:t>
            </w:r>
          </w:p>
        </w:tc>
      </w:tr>
      <w:tr w:rsidR="00341ED5" w:rsidRPr="00341ED5" w14:paraId="2CD25BC5" w14:textId="77777777" w:rsidTr="092B9230">
        <w:trPr>
          <w:trHeight w:val="965"/>
        </w:trPr>
        <w:tc>
          <w:tcPr>
            <w:tcW w:w="3151" w:type="dxa"/>
            <w:vAlign w:val="center"/>
          </w:tcPr>
          <w:p w14:paraId="7AFA6DD2" w14:textId="77777777" w:rsidR="00341ED5" w:rsidRPr="00341ED5" w:rsidRDefault="00280425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Talep edilen kontenjan sayısının Yükseköğretim Kurulu tarafından artırılması</w:t>
            </w:r>
          </w:p>
        </w:tc>
        <w:tc>
          <w:tcPr>
            <w:tcW w:w="3152" w:type="dxa"/>
            <w:vAlign w:val="center"/>
          </w:tcPr>
          <w:p w14:paraId="50151D90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Kurum ve kuruluşlar arası işbirliği yetersizliği</w:t>
            </w:r>
          </w:p>
        </w:tc>
        <w:tc>
          <w:tcPr>
            <w:tcW w:w="3152" w:type="dxa"/>
            <w:vAlign w:val="center"/>
          </w:tcPr>
          <w:p w14:paraId="646D5033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Maddi olanaklar, (bütçe) yetersizliği nedeniyle eğitim öğretimle ilgili bilimsel donanım, teknik altyapı ve fiziki olanakların yetersiz kalması</w:t>
            </w:r>
          </w:p>
        </w:tc>
        <w:tc>
          <w:tcPr>
            <w:tcW w:w="3152" w:type="dxa"/>
            <w:vAlign w:val="center"/>
          </w:tcPr>
          <w:p w14:paraId="23760532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İhtisaslaşma alanında proje sayısının yetersizliği</w:t>
            </w:r>
          </w:p>
        </w:tc>
        <w:tc>
          <w:tcPr>
            <w:tcW w:w="3152" w:type="dxa"/>
            <w:vAlign w:val="center"/>
          </w:tcPr>
          <w:p w14:paraId="43B66513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Personel arasında adaletli iş bölümü yapılmadığından daha fazla emek harcayan personelin kurumsal bağlılığının azalması</w:t>
            </w:r>
          </w:p>
        </w:tc>
      </w:tr>
      <w:tr w:rsidR="00341ED5" w:rsidRPr="00341ED5" w14:paraId="67290DA2" w14:textId="77777777" w:rsidTr="092B9230">
        <w:trPr>
          <w:trHeight w:val="775"/>
        </w:trPr>
        <w:tc>
          <w:tcPr>
            <w:tcW w:w="3151" w:type="dxa"/>
            <w:vAlign w:val="center"/>
          </w:tcPr>
          <w:p w14:paraId="2402E36C" w14:textId="77777777" w:rsidR="00341ED5" w:rsidRPr="00341ED5" w:rsidRDefault="00280425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Çift anadal ve yandal programlarında mezuniyet oranının düşük olması</w:t>
            </w:r>
          </w:p>
        </w:tc>
        <w:tc>
          <w:tcPr>
            <w:tcW w:w="3152" w:type="dxa"/>
            <w:vAlign w:val="center"/>
          </w:tcPr>
          <w:p w14:paraId="2945C574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Laboratuvar ve uygulama alanlarında akademik personel ve öğrencilerin kaza ve yaralanmalara maruz kalması</w:t>
            </w:r>
          </w:p>
        </w:tc>
        <w:tc>
          <w:tcPr>
            <w:tcW w:w="3152" w:type="dxa"/>
            <w:vAlign w:val="center"/>
          </w:tcPr>
          <w:p w14:paraId="54B03826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Patent, faydalı model, endüstriyel tasarım süreçleri hakkında bilgi eksikliği</w:t>
            </w:r>
          </w:p>
        </w:tc>
        <w:tc>
          <w:tcPr>
            <w:tcW w:w="3152" w:type="dxa"/>
            <w:vAlign w:val="center"/>
          </w:tcPr>
          <w:p w14:paraId="534909C8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Konaklama kapasitesinin yetersizliği</w:t>
            </w:r>
          </w:p>
        </w:tc>
        <w:tc>
          <w:tcPr>
            <w:tcW w:w="3152" w:type="dxa"/>
            <w:vAlign w:val="center"/>
          </w:tcPr>
          <w:p w14:paraId="4CCD0BE0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Dış paydaşların toplantılara katılımının yetersiz oluşu</w:t>
            </w:r>
          </w:p>
        </w:tc>
      </w:tr>
      <w:tr w:rsidR="00341ED5" w:rsidRPr="00341ED5" w14:paraId="39AC282D" w14:textId="77777777" w:rsidTr="092B9230">
        <w:trPr>
          <w:trHeight w:val="1550"/>
        </w:trPr>
        <w:tc>
          <w:tcPr>
            <w:tcW w:w="3151" w:type="dxa"/>
            <w:vAlign w:val="center"/>
          </w:tcPr>
          <w:p w14:paraId="77CEAB57" w14:textId="77777777" w:rsidR="00341ED5" w:rsidRPr="00341ED5" w:rsidRDefault="00280425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İş yoğunluğu ve sistemsel arızalar sebebiyle muafiyet /intibak, kayıt yenileme yatay geçiş ve harç muafiyet işlemlerinin zamanında yapılamaması, ders programlarının UBYS sistemine giriş işlemlerinin gecikmesi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14:paraId="4D682555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Öğretim üyesi sayısının yetersizliği</w:t>
            </w:r>
          </w:p>
        </w:tc>
        <w:tc>
          <w:tcPr>
            <w:tcW w:w="3152" w:type="dxa"/>
            <w:vAlign w:val="center"/>
          </w:tcPr>
          <w:p w14:paraId="4D94F31F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Fiziki mekânların kapasite yetersizliği</w:t>
            </w:r>
          </w:p>
        </w:tc>
        <w:tc>
          <w:tcPr>
            <w:tcW w:w="3152" w:type="dxa"/>
            <w:vAlign w:val="center"/>
          </w:tcPr>
          <w:p w14:paraId="16060F55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 tekliflerinin reddedilmesi</w:t>
            </w:r>
          </w:p>
        </w:tc>
        <w:tc>
          <w:tcPr>
            <w:tcW w:w="3152" w:type="dxa"/>
            <w:vAlign w:val="center"/>
          </w:tcPr>
          <w:p w14:paraId="3E2CCD29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Paydaşların karar alma süreçlerine katılımının düşük olması</w:t>
            </w:r>
          </w:p>
        </w:tc>
      </w:tr>
      <w:tr w:rsidR="00341ED5" w:rsidRPr="00341ED5" w14:paraId="3AD8C5FC" w14:textId="77777777" w:rsidTr="092B9230">
        <w:trPr>
          <w:trHeight w:val="1347"/>
        </w:trPr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14:paraId="65E8F5CE" w14:textId="77777777" w:rsidR="00341ED5" w:rsidRPr="00341ED5" w:rsidRDefault="00280425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Eğitim programlarının bilimsel gelişmelerin gerisinde kalması nedeni ile eğitim programlarının tesirinin hedeflenen düzeyde olmaması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14:paraId="70B87A9F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Bütçe harcamalarının önceliği, katılım desteklerinin akademik teşvik puanına bağlı olması nedeniyle akademik yayınların yetersizliği, ulusal ve uluslararası proje sayılarının azalması</w:t>
            </w:r>
          </w:p>
        </w:tc>
        <w:tc>
          <w:tcPr>
            <w:tcW w:w="3152" w:type="dxa"/>
            <w:vAlign w:val="center"/>
          </w:tcPr>
          <w:p w14:paraId="22F2404C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Enerji verimliliği hakkında insan kaynakları farkındalığının düşük olması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14:paraId="4564CC3F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İhtisaslaşma alanında faaliyet gösteren özel sektör kuruluşlarının olmaması</w:t>
            </w:r>
          </w:p>
        </w:tc>
        <w:tc>
          <w:tcPr>
            <w:tcW w:w="3152" w:type="dxa"/>
            <w:vAlign w:val="center"/>
          </w:tcPr>
          <w:p w14:paraId="7B1DD925" w14:textId="77777777" w:rsidR="00341ED5" w:rsidRPr="00341ED5" w:rsidRDefault="002B7C03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Uluslararası düzeyde tanınırlığın düşük olması</w:t>
            </w:r>
          </w:p>
        </w:tc>
      </w:tr>
      <w:tr w:rsidR="00341ED5" w:rsidRPr="00341ED5" w14:paraId="0EBDA4DE" w14:textId="77777777" w:rsidTr="092B9230">
        <w:trPr>
          <w:trHeight w:val="775"/>
        </w:trPr>
        <w:tc>
          <w:tcPr>
            <w:tcW w:w="31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7599E2" w14:textId="77777777" w:rsidR="00341ED5" w:rsidRPr="00341ED5" w:rsidRDefault="00280425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Akademik insan kaynağının sayısal yetersizliği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2A6659" w14:textId="77777777" w:rsidR="00341ED5" w:rsidRPr="00341ED5" w:rsidRDefault="00341ED5" w:rsidP="00341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left w:val="nil"/>
              <w:bottom w:val="nil"/>
            </w:tcBorders>
            <w:vAlign w:val="center"/>
          </w:tcPr>
          <w:p w14:paraId="0A37501D" w14:textId="77777777" w:rsidR="00341ED5" w:rsidRPr="00341ED5" w:rsidRDefault="00341ED5" w:rsidP="00341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14:paraId="54531F9A" w14:textId="77777777" w:rsidR="00341ED5" w:rsidRPr="00341ED5" w:rsidRDefault="00495236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Bölgenin gelişmesine yönelik açılan uygulamalı eğitim programlarına başvuruların yetersiz olması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14:paraId="3964A2CA" w14:textId="77777777" w:rsidR="00341ED5" w:rsidRPr="00341ED5" w:rsidRDefault="002B7C03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Öğretim elemanlarının ders dışı faaliyetler nedeniyle iş yüklerinin fazla olması</w:t>
            </w:r>
          </w:p>
        </w:tc>
      </w:tr>
      <w:tr w:rsidR="00341ED5" w:rsidRPr="00341ED5" w14:paraId="3E563B48" w14:textId="77777777" w:rsidTr="092B9230">
        <w:trPr>
          <w:trHeight w:val="831"/>
        </w:trPr>
        <w:tc>
          <w:tcPr>
            <w:tcW w:w="3151" w:type="dxa"/>
            <w:tcBorders>
              <w:right w:val="single" w:sz="4" w:space="0" w:color="auto"/>
            </w:tcBorders>
            <w:vAlign w:val="center"/>
          </w:tcPr>
          <w:p w14:paraId="0E373230" w14:textId="77777777" w:rsidR="00341ED5" w:rsidRPr="00341ED5" w:rsidRDefault="00280425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Öğrencilerin her türlü rehberlik ve danışma işlemlerinde öğrenci, akademik personel ve öğrenci işleri çalışanıyla koordinasyonun olmaması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AB6C7B" w14:textId="77777777" w:rsidR="00341ED5" w:rsidRPr="00341ED5" w:rsidRDefault="00341ED5" w:rsidP="00341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378F" w14:textId="77777777" w:rsidR="00341ED5" w:rsidRPr="00341ED5" w:rsidRDefault="00341ED5" w:rsidP="00341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05A809" w14:textId="77777777" w:rsidR="00341ED5" w:rsidRPr="00341ED5" w:rsidRDefault="00341ED5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left w:val="single" w:sz="4" w:space="0" w:color="auto"/>
            </w:tcBorders>
            <w:vAlign w:val="center"/>
          </w:tcPr>
          <w:p w14:paraId="51D042A7" w14:textId="77777777" w:rsidR="00341ED5" w:rsidRPr="00341ED5" w:rsidRDefault="002B7C03" w:rsidP="092B9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2B9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Kalite süreçlerinin içerdiği iş yükü nedeniyle paydaşlar tarafından dirençle karşılanması</w:t>
            </w:r>
          </w:p>
        </w:tc>
      </w:tr>
    </w:tbl>
    <w:p w14:paraId="5A39BBE3" w14:textId="77777777" w:rsidR="00341ED5" w:rsidRPr="00341ED5" w:rsidRDefault="00341ED5">
      <w:pPr>
        <w:rPr>
          <w:rFonts w:ascii="Times New Roman" w:hAnsi="Times New Roman" w:cs="Times New Roman"/>
        </w:rPr>
      </w:pPr>
    </w:p>
    <w:sectPr w:rsidR="00341ED5" w:rsidRPr="00341ED5" w:rsidSect="00DF07BB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3F"/>
    <w:rsid w:val="0009163F"/>
    <w:rsid w:val="000F7F2F"/>
    <w:rsid w:val="001D615E"/>
    <w:rsid w:val="00280425"/>
    <w:rsid w:val="002B7C03"/>
    <w:rsid w:val="00341ED5"/>
    <w:rsid w:val="004805A5"/>
    <w:rsid w:val="00495236"/>
    <w:rsid w:val="00B664DE"/>
    <w:rsid w:val="00DF07BB"/>
    <w:rsid w:val="092B9230"/>
    <w:rsid w:val="5682C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C2B9"/>
  <w15:chartTrackingRefBased/>
  <w15:docId w15:val="{837C4AB1-23A3-4BCB-B20B-AE2B74D6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</dc:creator>
  <cp:keywords/>
  <dc:description/>
  <cp:lastModifiedBy>Dilek  Bütün</cp:lastModifiedBy>
  <cp:revision>9</cp:revision>
  <dcterms:created xsi:type="dcterms:W3CDTF">2026-04-22T06:34:00Z</dcterms:created>
  <dcterms:modified xsi:type="dcterms:W3CDTF">2026-05-05T06:51:00Z</dcterms:modified>
</cp:coreProperties>
</file>