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50" w:rsidRDefault="00523777">
      <w:pPr>
        <w:pStyle w:val="Balk1"/>
      </w:pPr>
      <w:bookmarkStart w:id="0" w:name="_GoBack"/>
      <w:bookmarkEnd w:id="0"/>
      <w:proofErr w:type="spellStart"/>
      <w:r>
        <w:t>Dear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/ </w:t>
      </w:r>
      <w:proofErr w:type="spellStart"/>
      <w:r>
        <w:t>Scholars</w:t>
      </w:r>
      <w:proofErr w:type="spellEnd"/>
      <w:r>
        <w:t>,</w:t>
      </w:r>
      <w:r>
        <w:rPr>
          <w:b w:val="0"/>
        </w:rPr>
        <w:t xml:space="preserve"> </w:t>
      </w:r>
    </w:p>
    <w:p w:rsidR="00F45650" w:rsidRDefault="00523777">
      <w:pPr>
        <w:spacing w:after="52"/>
      </w:pPr>
      <w:proofErr w:type="spellStart"/>
      <w:r>
        <w:rPr>
          <w:rFonts w:ascii="Century Gothic" w:eastAsia="Century Gothic" w:hAnsi="Century Gothic" w:cs="Century Gothic"/>
          <w:sz w:val="20"/>
        </w:rPr>
        <w:t>W</w:t>
      </w:r>
      <w:r>
        <w:rPr>
          <w:rFonts w:ascii="Century Gothic" w:eastAsia="Century Gothic" w:hAnsi="Century Gothic" w:cs="Century Gothic"/>
          <w:sz w:val="20"/>
        </w:rPr>
        <w:t>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are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pleased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announce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that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</w:t>
      </w:r>
      <w:r>
        <w:rPr>
          <w:rFonts w:ascii="Century Gothic" w:eastAsia="Century Gothic" w:hAnsi="Century Gothic" w:cs="Century Gothic"/>
          <w:sz w:val="20"/>
        </w:rPr>
        <w:t>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b/>
          <w:color w:val="222222"/>
          <w:sz w:val="20"/>
        </w:rPr>
        <w:t xml:space="preserve">4th International </w:t>
      </w:r>
      <w:proofErr w:type="spellStart"/>
      <w:r>
        <w:rPr>
          <w:rFonts w:ascii="Century Gothic" w:eastAsia="Century Gothic" w:hAnsi="Century Gothic" w:cs="Century Gothic"/>
          <w:b/>
          <w:color w:val="222222"/>
          <w:sz w:val="20"/>
        </w:rPr>
        <w:t>Congress</w:t>
      </w:r>
      <w:proofErr w:type="spellEnd"/>
      <w:r>
        <w:rPr>
          <w:rFonts w:ascii="Century Gothic" w:eastAsia="Century Gothic" w:hAnsi="Century Gothic" w:cs="Century Gothic"/>
          <w:b/>
          <w:color w:val="222222"/>
          <w:sz w:val="20"/>
        </w:rPr>
        <w:t xml:space="preserve"> on </w:t>
      </w:r>
      <w:proofErr w:type="spellStart"/>
      <w:r>
        <w:rPr>
          <w:rFonts w:ascii="Century Gothic" w:eastAsia="Century Gothic" w:hAnsi="Century Gothic" w:cs="Century Gothic"/>
          <w:b/>
          <w:color w:val="222222"/>
          <w:sz w:val="20"/>
        </w:rPr>
        <w:t>Economics</w:t>
      </w:r>
      <w:proofErr w:type="spellEnd"/>
      <w:r>
        <w:rPr>
          <w:rFonts w:ascii="Century Gothic" w:eastAsia="Century Gothic" w:hAnsi="Century Gothic" w:cs="Century Gothic"/>
          <w:b/>
          <w:color w:val="222222"/>
          <w:sz w:val="20"/>
        </w:rPr>
        <w:t xml:space="preserve">, Finance &amp; </w:t>
      </w:r>
      <w:proofErr w:type="spellStart"/>
      <w:r>
        <w:rPr>
          <w:rFonts w:ascii="Century Gothic" w:eastAsia="Century Gothic" w:hAnsi="Century Gothic" w:cs="Century Gothic"/>
          <w:b/>
          <w:color w:val="222222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b/>
          <w:color w:val="222222"/>
          <w:sz w:val="20"/>
        </w:rPr>
        <w:t xml:space="preserve"> </w:t>
      </w:r>
    </w:p>
    <w:p w:rsidR="00F45650" w:rsidRDefault="00523777">
      <w:pPr>
        <w:spacing w:after="110" w:line="250" w:lineRule="auto"/>
        <w:ind w:left="-5" w:hanging="10"/>
        <w:jc w:val="both"/>
      </w:pPr>
      <w:r>
        <w:rPr>
          <w:rFonts w:ascii="Century Gothic" w:eastAsia="Century Gothic" w:hAnsi="Century Gothic" w:cs="Century Gothic"/>
          <w:b/>
          <w:color w:val="222222"/>
          <w:sz w:val="20"/>
        </w:rPr>
        <w:t>(EFE’2020)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titled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>‘</w:t>
      </w:r>
      <w:proofErr w:type="spellStart"/>
      <w:r>
        <w:rPr>
          <w:rFonts w:ascii="Century Gothic" w:eastAsia="Century Gothic" w:hAnsi="Century Gothic" w:cs="Century Gothic"/>
          <w:b/>
          <w:i/>
          <w:sz w:val="20"/>
        </w:rPr>
        <w:t>Political</w:t>
      </w:r>
      <w:proofErr w:type="spellEnd"/>
      <w:r>
        <w:rPr>
          <w:rFonts w:ascii="Century Gothic" w:eastAsia="Century Gothic" w:hAnsi="Century Gothic" w:cs="Century Gothic"/>
          <w:b/>
          <w:i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sz w:val="20"/>
        </w:rPr>
        <w:t>Economy</w:t>
      </w:r>
      <w:proofErr w:type="spellEnd"/>
      <w:r>
        <w:rPr>
          <w:rFonts w:ascii="Century Gothic" w:eastAsia="Century Gothic" w:hAnsi="Century Gothic" w:cs="Century Gothic"/>
          <w:b/>
          <w:i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b/>
          <w:i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b/>
          <w:i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sz w:val="20"/>
        </w:rPr>
        <w:t>Revolution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>’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will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be </w:t>
      </w:r>
      <w:proofErr w:type="spellStart"/>
      <w:r>
        <w:rPr>
          <w:rFonts w:ascii="Century Gothic" w:eastAsia="Century Gothic" w:hAnsi="Century Gothic" w:cs="Century Gothic"/>
          <w:sz w:val="20"/>
        </w:rPr>
        <w:t>held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through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video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conferencing</w:t>
      </w:r>
      <w:proofErr w:type="spellEnd"/>
      <w:r>
        <w:rPr>
          <w:rFonts w:ascii="Century Gothic" w:eastAsia="Century Gothic" w:hAnsi="Century Gothic" w:cs="Century Gothic"/>
          <w:b/>
          <w:color w:val="FF0000"/>
          <w:sz w:val="24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in </w:t>
      </w:r>
      <w:proofErr w:type="spellStart"/>
      <w:r>
        <w:rPr>
          <w:rFonts w:ascii="Century Gothic" w:eastAsia="Century Gothic" w:hAnsi="Century Gothic" w:cs="Century Gothic"/>
          <w:b/>
          <w:color w:val="222222"/>
          <w:sz w:val="20"/>
        </w:rPr>
        <w:t>October</w:t>
      </w:r>
      <w:proofErr w:type="spellEnd"/>
      <w:r>
        <w:rPr>
          <w:rFonts w:ascii="Century Gothic" w:eastAsia="Century Gothic" w:hAnsi="Century Gothic" w:cs="Century Gothic"/>
          <w:b/>
          <w:color w:val="222222"/>
          <w:sz w:val="20"/>
        </w:rPr>
        <w:t xml:space="preserve"> 14-15, 2020</w:t>
      </w:r>
      <w:r>
        <w:rPr>
          <w:rFonts w:ascii="Century Gothic" w:eastAsia="Century Gothic" w:hAnsi="Century Gothic" w:cs="Century Gothic"/>
          <w:sz w:val="20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0"/>
        </w:rPr>
        <w:t>This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Congress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will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be </w:t>
      </w:r>
      <w:proofErr w:type="spellStart"/>
      <w:r>
        <w:rPr>
          <w:rFonts w:ascii="Century Gothic" w:eastAsia="Century Gothic" w:hAnsi="Century Gothic" w:cs="Century Gothic"/>
          <w:sz w:val="20"/>
        </w:rPr>
        <w:t>jointly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organized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by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Khoja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Akhmet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Yassawi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International </w:t>
      </w:r>
      <w:proofErr w:type="spellStart"/>
      <w:r>
        <w:rPr>
          <w:rFonts w:ascii="Century Gothic" w:eastAsia="Century Gothic" w:hAnsi="Century Gothic" w:cs="Century Gothic"/>
          <w:sz w:val="20"/>
        </w:rPr>
        <w:t>Kazakh-Turkish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University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Niğde Ömer </w:t>
      </w:r>
      <w:proofErr w:type="spellStart"/>
      <w:r>
        <w:rPr>
          <w:rFonts w:ascii="Century Gothic" w:eastAsia="Century Gothic" w:hAnsi="Century Gothic" w:cs="Century Gothic"/>
          <w:sz w:val="20"/>
        </w:rPr>
        <w:t>Halisdemir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University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0"/>
        </w:rPr>
        <w:t>In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>EFE’2020</w:t>
      </w:r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we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invite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you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discuss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revolution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biggest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transformation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since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industrial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revolution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0"/>
        </w:rPr>
        <w:t>Low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carbon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production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comprises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fundamentals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gramStart"/>
      <w:r>
        <w:rPr>
          <w:rFonts w:ascii="Century Gothic" w:eastAsia="Century Gothic" w:hAnsi="Century Gothic" w:cs="Century Gothic"/>
          <w:sz w:val="20"/>
        </w:rPr>
        <w:t>global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transformation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0"/>
        </w:rPr>
        <w:t>In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this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context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renewable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electric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vehicles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0"/>
        </w:rPr>
        <w:t>EVs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) </w:t>
      </w:r>
      <w:proofErr w:type="spellStart"/>
      <w:r>
        <w:rPr>
          <w:rFonts w:ascii="Century Gothic" w:eastAsia="Century Gothic" w:hAnsi="Century Gothic" w:cs="Century Gothic"/>
          <w:sz w:val="20"/>
        </w:rPr>
        <w:t>come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into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prominence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Congress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aims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establish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a platform </w:t>
      </w:r>
      <w:proofErr w:type="spellStart"/>
      <w:r>
        <w:rPr>
          <w:rFonts w:ascii="Century Gothic" w:eastAsia="Century Gothic" w:hAnsi="Century Gothic" w:cs="Century Gothic"/>
          <w:sz w:val="20"/>
        </w:rPr>
        <w:t>for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scholars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experts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share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their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valuable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experiences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k</w:t>
      </w:r>
      <w:r>
        <w:rPr>
          <w:rFonts w:ascii="Century Gothic" w:eastAsia="Century Gothic" w:hAnsi="Century Gothic" w:cs="Century Gothic"/>
          <w:sz w:val="20"/>
        </w:rPr>
        <w:t>nowledge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in </w:t>
      </w:r>
      <w:proofErr w:type="spellStart"/>
      <w:r>
        <w:rPr>
          <w:rFonts w:ascii="Century Gothic" w:eastAsia="Century Gothic" w:hAnsi="Century Gothic" w:cs="Century Gothic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revolution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.  </w:t>
      </w:r>
    </w:p>
    <w:p w:rsidR="00F45650" w:rsidRDefault="00523777">
      <w:pPr>
        <w:spacing w:after="110" w:line="250" w:lineRule="auto"/>
        <w:ind w:left="-5" w:hanging="10"/>
        <w:jc w:val="both"/>
      </w:pPr>
      <w:proofErr w:type="spellStart"/>
      <w:proofErr w:type="gram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participants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are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expected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submit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abstracts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sz w:val="20"/>
        </w:rPr>
        <w:t>their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papers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(200-250 </w:t>
      </w:r>
      <w:proofErr w:type="spellStart"/>
      <w:r>
        <w:rPr>
          <w:rFonts w:ascii="Century Gothic" w:eastAsia="Century Gothic" w:hAnsi="Century Gothic" w:cs="Century Gothic"/>
          <w:sz w:val="20"/>
        </w:rPr>
        <w:t>words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), </w:t>
      </w:r>
      <w:proofErr w:type="spellStart"/>
      <w:r>
        <w:rPr>
          <w:rFonts w:ascii="Century Gothic" w:eastAsia="Century Gothic" w:hAnsi="Century Gothic" w:cs="Century Gothic"/>
          <w:sz w:val="20"/>
        </w:rPr>
        <w:t>which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include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problem </w:t>
      </w:r>
      <w:proofErr w:type="spellStart"/>
      <w:r>
        <w:rPr>
          <w:rFonts w:ascii="Century Gothic" w:eastAsia="Century Gothic" w:hAnsi="Century Gothic" w:cs="Century Gothic"/>
          <w:sz w:val="20"/>
        </w:rPr>
        <w:t>statement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explanation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hypotheses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methods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used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research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results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to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Congress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Submission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Sy</w:t>
      </w:r>
      <w:r>
        <w:rPr>
          <w:rFonts w:ascii="Century Gothic" w:eastAsia="Century Gothic" w:hAnsi="Century Gothic" w:cs="Century Gothic"/>
          <w:sz w:val="20"/>
        </w:rPr>
        <w:t>stem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no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later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than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>23</w:t>
      </w:r>
      <w:r>
        <w:rPr>
          <w:rFonts w:ascii="Century Gothic" w:eastAsia="Century Gothic" w:hAnsi="Century Gothic" w:cs="Century Gothic"/>
          <w:b/>
          <w:sz w:val="20"/>
          <w:vertAlign w:val="superscript"/>
        </w:rPr>
        <w:t xml:space="preserve">rd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August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2020</w:t>
      </w:r>
      <w:r>
        <w:rPr>
          <w:rFonts w:ascii="Century Gothic" w:eastAsia="Century Gothic" w:hAnsi="Century Gothic" w:cs="Century Gothic"/>
          <w:sz w:val="20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Congress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will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be </w:t>
      </w:r>
      <w:proofErr w:type="spellStart"/>
      <w:r>
        <w:rPr>
          <w:rFonts w:ascii="Century Gothic" w:eastAsia="Century Gothic" w:hAnsi="Century Gothic" w:cs="Century Gothic"/>
          <w:sz w:val="20"/>
        </w:rPr>
        <w:t>held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in </w:t>
      </w:r>
      <w:r>
        <w:rPr>
          <w:rFonts w:ascii="Century Gothic" w:eastAsia="Century Gothic" w:hAnsi="Century Gothic" w:cs="Century Gothic"/>
          <w:b/>
          <w:sz w:val="20"/>
        </w:rPr>
        <w:t>English</w:t>
      </w:r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Turkish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other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Turkic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Languages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. </w:t>
      </w:r>
      <w:proofErr w:type="spellStart"/>
      <w:proofErr w:type="gramEnd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papers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abstracts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can be </w:t>
      </w:r>
      <w:proofErr w:type="spellStart"/>
      <w:r>
        <w:rPr>
          <w:rFonts w:ascii="Century Gothic" w:eastAsia="Century Gothic" w:hAnsi="Century Gothic" w:cs="Century Gothic"/>
          <w:sz w:val="20"/>
        </w:rPr>
        <w:t>submitted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in </w:t>
      </w:r>
      <w:proofErr w:type="spellStart"/>
      <w:r>
        <w:rPr>
          <w:rFonts w:ascii="Century Gothic" w:eastAsia="Century Gothic" w:hAnsi="Century Gothic" w:cs="Century Gothic"/>
          <w:sz w:val="20"/>
        </w:rPr>
        <w:t>one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sz w:val="20"/>
        </w:rPr>
        <w:t>these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languages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0"/>
        </w:rPr>
        <w:t>Paper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owners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will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have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choice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synchronou</w:t>
      </w:r>
      <w:r>
        <w:rPr>
          <w:rFonts w:ascii="Century Gothic" w:eastAsia="Century Gothic" w:hAnsi="Century Gothic" w:cs="Century Gothic"/>
          <w:sz w:val="20"/>
        </w:rPr>
        <w:t>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asynchronous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presentat</w:t>
      </w:r>
      <w:r>
        <w:rPr>
          <w:rFonts w:ascii="Century Gothic" w:eastAsia="Century Gothic" w:hAnsi="Century Gothic" w:cs="Century Gothic"/>
          <w:sz w:val="20"/>
        </w:rPr>
        <w:t>ions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. </w:t>
      </w:r>
    </w:p>
    <w:p w:rsidR="00F45650" w:rsidRDefault="00523777">
      <w:pPr>
        <w:spacing w:after="110" w:line="250" w:lineRule="auto"/>
        <w:ind w:left="-5" w:hanging="10"/>
        <w:jc w:val="both"/>
      </w:pPr>
      <w:proofErr w:type="spellStart"/>
      <w:r>
        <w:rPr>
          <w:rFonts w:ascii="Century Gothic" w:eastAsia="Century Gothic" w:hAnsi="Century Gothic" w:cs="Century Gothic"/>
          <w:sz w:val="20"/>
        </w:rPr>
        <w:t>If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you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have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any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questions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please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email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color w:val="0000FF"/>
          <w:sz w:val="20"/>
          <w:u w:val="single" w:color="0000FF"/>
        </w:rPr>
        <w:t>info@</w:t>
      </w:r>
      <w:proofErr w:type="gramStart"/>
      <w:r>
        <w:rPr>
          <w:rFonts w:ascii="Century Gothic" w:eastAsia="Century Gothic" w:hAnsi="Century Gothic" w:cs="Century Gothic"/>
          <w:color w:val="0000FF"/>
          <w:sz w:val="20"/>
          <w:u w:val="single" w:color="0000FF"/>
        </w:rPr>
        <w:t>efecongress.org</w:t>
      </w:r>
      <w:r>
        <w:rPr>
          <w:rFonts w:ascii="Century Gothic" w:eastAsia="Century Gothic" w:hAnsi="Century Gothic" w:cs="Century Gothic"/>
          <w:sz w:val="20"/>
        </w:rPr>
        <w:t>.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spacing w:after="100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spacing w:after="110" w:line="250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Best </w:t>
      </w:r>
      <w:proofErr w:type="spellStart"/>
      <w:r>
        <w:rPr>
          <w:rFonts w:ascii="Century Gothic" w:eastAsia="Century Gothic" w:hAnsi="Century Gothic" w:cs="Century Gothic"/>
          <w:sz w:val="20"/>
        </w:rPr>
        <w:t>regards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</w:p>
    <w:p w:rsidR="00F45650" w:rsidRDefault="00523777">
      <w:pPr>
        <w:spacing w:after="100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spacing w:after="8" w:line="250" w:lineRule="auto"/>
        <w:ind w:left="-5" w:hanging="10"/>
        <w:jc w:val="both"/>
      </w:pPr>
      <w:proofErr w:type="spellStart"/>
      <w:r>
        <w:rPr>
          <w:rFonts w:ascii="Century Gothic" w:eastAsia="Century Gothic" w:hAnsi="Century Gothic" w:cs="Century Gothic"/>
          <w:sz w:val="20"/>
        </w:rPr>
        <w:t>Congress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Chair </w:t>
      </w:r>
    </w:p>
    <w:p w:rsidR="00F45650" w:rsidRDefault="00523777">
      <w:pPr>
        <w:spacing w:after="8" w:line="250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Nevzat SIMSEK </w:t>
      </w:r>
    </w:p>
    <w:p w:rsidR="00F45650" w:rsidRDefault="00523777">
      <w:pPr>
        <w:spacing w:after="110" w:line="250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0"/>
        </w:rPr>
        <w:t xml:space="preserve">Dokuz </w:t>
      </w:r>
      <w:proofErr w:type="spellStart"/>
      <w:r>
        <w:rPr>
          <w:rFonts w:ascii="Century Gothic" w:eastAsia="Century Gothic" w:hAnsi="Century Gothic" w:cs="Century Gothic"/>
          <w:sz w:val="20"/>
        </w:rPr>
        <w:t>Eylul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University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Turkey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spacing w:after="100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spacing w:after="131"/>
        <w:ind w:left="10" w:hanging="10"/>
      </w:pPr>
      <w:proofErr w:type="spellStart"/>
      <w:r>
        <w:rPr>
          <w:rFonts w:ascii="Century Gothic" w:eastAsia="Century Gothic" w:hAnsi="Century Gothic" w:cs="Century Gothic"/>
          <w:b/>
          <w:sz w:val="20"/>
        </w:rPr>
        <w:t>Important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Dates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b/>
          <w:sz w:val="20"/>
        </w:rPr>
        <w:t>Deadline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for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Abstract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b/>
          <w:sz w:val="20"/>
        </w:rPr>
        <w:t>Submission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:</w:t>
      </w:r>
      <w:r>
        <w:rPr>
          <w:rFonts w:ascii="Century Gothic" w:eastAsia="Century Gothic" w:hAnsi="Century Gothic" w:cs="Century Gothic"/>
          <w:sz w:val="20"/>
        </w:rPr>
        <w:t xml:space="preserve"> 23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August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2020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r>
        <w:rPr>
          <w:rFonts w:ascii="Century Gothic" w:eastAsia="Century Gothic" w:hAnsi="Century Gothic" w:cs="Century Gothic"/>
          <w:b/>
          <w:sz w:val="20"/>
        </w:rPr>
        <w:t xml:space="preserve">Notification of </w:t>
      </w:r>
      <w:proofErr w:type="spellStart"/>
      <w:proofErr w:type="gramStart"/>
      <w:r>
        <w:rPr>
          <w:rFonts w:ascii="Century Gothic" w:eastAsia="Century Gothic" w:hAnsi="Century Gothic" w:cs="Century Gothic"/>
          <w:b/>
          <w:sz w:val="20"/>
        </w:rPr>
        <w:t>Acceptance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: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>31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August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2020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b/>
          <w:sz w:val="20"/>
        </w:rPr>
        <w:t>Deadline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for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Registration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Fee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Payment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>:</w:t>
      </w:r>
      <w:r>
        <w:rPr>
          <w:rFonts w:ascii="Century Gothic" w:eastAsia="Century Gothic" w:hAnsi="Century Gothic" w:cs="Century Gothic"/>
          <w:sz w:val="20"/>
        </w:rPr>
        <w:t xml:space="preserve"> 11 </w:t>
      </w:r>
      <w:proofErr w:type="spellStart"/>
      <w:r>
        <w:rPr>
          <w:rFonts w:ascii="Century Gothic" w:eastAsia="Century Gothic" w:hAnsi="Century Gothic" w:cs="Century Gothic"/>
          <w:sz w:val="20"/>
        </w:rPr>
        <w:t>September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2020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b/>
          <w:sz w:val="20"/>
        </w:rPr>
        <w:t>Deadline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for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Full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Paper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b/>
          <w:sz w:val="20"/>
        </w:rPr>
        <w:t>Submission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:</w:t>
      </w:r>
      <w:r>
        <w:rPr>
          <w:rFonts w:ascii="Century Gothic" w:eastAsia="Century Gothic" w:hAnsi="Century Gothic" w:cs="Century Gothic"/>
          <w:sz w:val="20"/>
        </w:rPr>
        <w:t xml:space="preserve"> 7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October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2020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b/>
          <w:sz w:val="20"/>
        </w:rPr>
        <w:t>Congress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Program </w:t>
      </w:r>
      <w:proofErr w:type="spellStart"/>
      <w:proofErr w:type="gramStart"/>
      <w:r>
        <w:rPr>
          <w:rFonts w:ascii="Century Gothic" w:eastAsia="Century Gothic" w:hAnsi="Century Gothic" w:cs="Century Gothic"/>
          <w:b/>
          <w:sz w:val="20"/>
        </w:rPr>
        <w:t>Announcement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:</w:t>
      </w:r>
      <w:r>
        <w:rPr>
          <w:rFonts w:ascii="Century Gothic" w:eastAsia="Century Gothic" w:hAnsi="Century Gothic" w:cs="Century Gothic"/>
          <w:sz w:val="20"/>
        </w:rPr>
        <w:t xml:space="preserve"> 1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October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2020 </w:t>
      </w:r>
    </w:p>
    <w:p w:rsidR="00F45650" w:rsidRDefault="00523777">
      <w:pPr>
        <w:spacing w:after="0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F45650" w:rsidRDefault="00523777">
      <w:pPr>
        <w:spacing w:after="131"/>
        <w:ind w:left="10" w:hanging="10"/>
      </w:pPr>
      <w:proofErr w:type="spellStart"/>
      <w:r>
        <w:rPr>
          <w:rFonts w:ascii="Century Gothic" w:eastAsia="Century Gothic" w:hAnsi="Century Gothic" w:cs="Century Gothic"/>
          <w:b/>
          <w:sz w:val="20"/>
        </w:rPr>
        <w:t>Related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Topics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Low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carbon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production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Renewable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future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renewables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Climate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change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independence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connectivity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sharing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efficiency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Electric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vehicles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Economics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rare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earth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materials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Incentives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for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renewables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Financing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renewable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investmen</w:t>
      </w:r>
      <w:r>
        <w:rPr>
          <w:rFonts w:ascii="Century Gothic" w:eastAsia="Century Gothic" w:hAnsi="Century Gothic" w:cs="Century Gothic"/>
          <w:color w:val="222222"/>
          <w:sz w:val="20"/>
        </w:rPr>
        <w:t>ts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Financing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large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investments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2"/>
        </w:numPr>
        <w:spacing w:after="0"/>
        <w:ind w:left="706" w:hanging="135"/>
      </w:pP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Other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topics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related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economy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finance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color w:val="222222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222222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spacing w:after="100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F45650" w:rsidRDefault="00523777">
      <w:pPr>
        <w:spacing w:after="100"/>
        <w:ind w:left="10" w:hanging="10"/>
      </w:pPr>
      <w:proofErr w:type="spellStart"/>
      <w:r>
        <w:rPr>
          <w:rFonts w:ascii="Century Gothic" w:eastAsia="Century Gothic" w:hAnsi="Century Gothic" w:cs="Century Gothic"/>
          <w:b/>
          <w:sz w:val="20"/>
        </w:rPr>
        <w:t>Publication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F45650" w:rsidRDefault="00523777">
      <w:pPr>
        <w:spacing w:after="110" w:line="250" w:lineRule="auto"/>
        <w:ind w:left="-5" w:hanging="10"/>
        <w:jc w:val="both"/>
      </w:pPr>
      <w:proofErr w:type="spellStart"/>
      <w:r>
        <w:rPr>
          <w:rFonts w:ascii="Century Gothic" w:eastAsia="Century Gothic" w:hAnsi="Century Gothic" w:cs="Century Gothic"/>
          <w:sz w:val="20"/>
        </w:rPr>
        <w:t>All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accepted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full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papers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will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be </w:t>
      </w:r>
      <w:proofErr w:type="spellStart"/>
      <w:r>
        <w:rPr>
          <w:rFonts w:ascii="Century Gothic" w:eastAsia="Century Gothic" w:hAnsi="Century Gothic" w:cs="Century Gothic"/>
          <w:sz w:val="20"/>
        </w:rPr>
        <w:t>published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in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proceeding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book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0"/>
        </w:rPr>
        <w:t>with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an ISBN </w:t>
      </w:r>
      <w:proofErr w:type="spellStart"/>
      <w:r>
        <w:rPr>
          <w:rFonts w:ascii="Century Gothic" w:eastAsia="Century Gothic" w:hAnsi="Century Gothic" w:cs="Century Gothic"/>
          <w:sz w:val="20"/>
        </w:rPr>
        <w:t>number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). </w:t>
      </w:r>
      <w:proofErr w:type="spellStart"/>
      <w:r>
        <w:rPr>
          <w:rFonts w:ascii="Century Gothic" w:eastAsia="Century Gothic" w:hAnsi="Century Gothic" w:cs="Century Gothic"/>
          <w:sz w:val="20"/>
        </w:rPr>
        <w:t>Congress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participants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will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also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have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opportunity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publish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their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papers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in </w:t>
      </w:r>
      <w:proofErr w:type="spellStart"/>
      <w:r>
        <w:rPr>
          <w:rFonts w:ascii="Century Gothic" w:eastAsia="Century Gothic" w:hAnsi="Century Gothic" w:cs="Century Gothic"/>
          <w:sz w:val="20"/>
        </w:rPr>
        <w:t>one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following</w:t>
      </w:r>
      <w:proofErr w:type="spellEnd"/>
      <w:r>
        <w:rPr>
          <w:rFonts w:ascii="Century Gothic" w:eastAsia="Century Gothic" w:hAnsi="Century Gothic" w:cs="Century Gothic"/>
          <w:sz w:val="20"/>
        </w:rPr>
        <w:t>:  a)</w:t>
      </w:r>
      <w:hyperlink r:id="rId5">
        <w:r>
          <w:rPr>
            <w:rFonts w:ascii="Century Gothic" w:eastAsia="Century Gothic" w:hAnsi="Century Gothic" w:cs="Century Gothic"/>
            <w:sz w:val="20"/>
          </w:rPr>
          <w:t xml:space="preserve"> </w:t>
        </w:r>
      </w:hyperlink>
      <w:hyperlink r:id="rId6">
        <w:proofErr w:type="spellStart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>Eurasian</w:t>
        </w:r>
        <w:proofErr w:type="spellEnd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 xml:space="preserve"> </w:t>
        </w:r>
        <w:proofErr w:type="spellStart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>Research</w:t>
        </w:r>
        <w:proofErr w:type="spellEnd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 xml:space="preserve"> </w:t>
        </w:r>
        <w:proofErr w:type="spellStart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>Journal</w:t>
        </w:r>
        <w:proofErr w:type="spellEnd"/>
      </w:hyperlink>
      <w:hyperlink r:id="rId7">
        <w:r>
          <w:rPr>
            <w:rFonts w:ascii="Century Gothic" w:eastAsia="Century Gothic" w:hAnsi="Century Gothic" w:cs="Century Gothic"/>
            <w:sz w:val="20"/>
          </w:rPr>
          <w:t xml:space="preserve"> </w:t>
        </w:r>
      </w:hyperlink>
      <w:r>
        <w:rPr>
          <w:rFonts w:ascii="Century Gothic" w:eastAsia="Century Gothic" w:hAnsi="Century Gothic" w:cs="Century Gothic"/>
          <w:sz w:val="20"/>
        </w:rPr>
        <w:t xml:space="preserve"> </w:t>
      </w:r>
    </w:p>
    <w:p w:rsidR="00F45650" w:rsidRDefault="00523777">
      <w:pPr>
        <w:numPr>
          <w:ilvl w:val="0"/>
          <w:numId w:val="3"/>
        </w:numPr>
        <w:spacing w:after="102"/>
        <w:ind w:hanging="264"/>
      </w:pPr>
      <w:hyperlink r:id="rId8"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 xml:space="preserve">Niğde Ömer </w:t>
        </w:r>
        <w:proofErr w:type="spellStart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>Halisdemir</w:t>
        </w:r>
        <w:proofErr w:type="spellEnd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 xml:space="preserve"> </w:t>
        </w:r>
        <w:proofErr w:type="spellStart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>University</w:t>
        </w:r>
        <w:proofErr w:type="spellEnd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 xml:space="preserve"> </w:t>
        </w:r>
        <w:proofErr w:type="spellStart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>Journal</w:t>
        </w:r>
        <w:proofErr w:type="spellEnd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 xml:space="preserve"> of </w:t>
        </w:r>
        <w:proofErr w:type="spellStart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>Institute</w:t>
        </w:r>
        <w:proofErr w:type="spellEnd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 xml:space="preserve"> of </w:t>
        </w:r>
        <w:proofErr w:type="spellStart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>Social</w:t>
        </w:r>
        <w:proofErr w:type="spellEnd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 xml:space="preserve"> </w:t>
        </w:r>
        <w:proofErr w:type="spellStart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>Sciences</w:t>
        </w:r>
        <w:proofErr w:type="spellEnd"/>
      </w:hyperlink>
      <w:hyperlink r:id="rId9">
        <w:r>
          <w:rPr>
            <w:rFonts w:ascii="Century Gothic" w:eastAsia="Century Gothic" w:hAnsi="Century Gothic" w:cs="Century Gothic"/>
            <w:b/>
            <w:sz w:val="20"/>
          </w:rPr>
          <w:t xml:space="preserve"> </w:t>
        </w:r>
      </w:hyperlink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F45650" w:rsidRDefault="00523777">
      <w:pPr>
        <w:numPr>
          <w:ilvl w:val="0"/>
          <w:numId w:val="3"/>
        </w:numPr>
        <w:spacing w:after="102"/>
        <w:ind w:hanging="264"/>
      </w:pPr>
      <w:hyperlink r:id="rId10"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 xml:space="preserve">International </w:t>
        </w:r>
        <w:proofErr w:type="spellStart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>Econometric</w:t>
        </w:r>
        <w:proofErr w:type="spellEnd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 xml:space="preserve"> </w:t>
        </w:r>
        <w:proofErr w:type="spellStart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>Review</w:t>
        </w:r>
        <w:proofErr w:type="spellEnd"/>
        <w:r>
          <w:rPr>
            <w:rFonts w:ascii="Century Gothic" w:eastAsia="Century Gothic" w:hAnsi="Century Gothic" w:cs="Century Gothic"/>
            <w:b/>
            <w:color w:val="0000FF"/>
            <w:sz w:val="20"/>
            <w:u w:val="single" w:color="0000FF"/>
          </w:rPr>
          <w:t xml:space="preserve"> (IER)</w:t>
        </w:r>
      </w:hyperlink>
      <w:hyperlink r:id="rId11">
        <w:r>
          <w:rPr>
            <w:b/>
            <w:color w:val="64646D"/>
            <w:sz w:val="14"/>
          </w:rPr>
          <w:t xml:space="preserve"> </w:t>
        </w:r>
      </w:hyperlink>
      <w:hyperlink r:id="rId12">
        <w:r>
          <w:rPr>
            <w:rFonts w:ascii="Century Gothic" w:eastAsia="Century Gothic" w:hAnsi="Century Gothic" w:cs="Century Gothic"/>
            <w:b/>
            <w:sz w:val="20"/>
          </w:rPr>
          <w:t xml:space="preserve"> </w:t>
        </w:r>
      </w:hyperlink>
    </w:p>
    <w:p w:rsidR="00F45650" w:rsidRDefault="00523777">
      <w:pPr>
        <w:numPr>
          <w:ilvl w:val="0"/>
          <w:numId w:val="3"/>
        </w:numPr>
        <w:spacing w:after="110" w:line="250" w:lineRule="auto"/>
        <w:ind w:hanging="264"/>
      </w:pPr>
      <w:proofErr w:type="spellStart"/>
      <w:r>
        <w:rPr>
          <w:rFonts w:ascii="Century Gothic" w:eastAsia="Century Gothic" w:hAnsi="Century Gothic" w:cs="Century Gothic"/>
          <w:sz w:val="20"/>
        </w:rPr>
        <w:t>Editorial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book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titled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“</w:t>
      </w:r>
      <w:proofErr w:type="spellStart"/>
      <w:r>
        <w:rPr>
          <w:rFonts w:ascii="Century Gothic" w:eastAsia="Century Gothic" w:hAnsi="Century Gothic" w:cs="Century Gothic"/>
          <w:sz w:val="20"/>
        </w:rPr>
        <w:t>Political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Economy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sz w:val="20"/>
        </w:rPr>
        <w:t>Energy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Revolution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”. </w:t>
      </w:r>
      <w:proofErr w:type="spellStart"/>
      <w:r>
        <w:rPr>
          <w:rFonts w:ascii="Century Gothic" w:eastAsia="Century Gothic" w:hAnsi="Century Gothic" w:cs="Century Gothic"/>
          <w:sz w:val="20"/>
        </w:rPr>
        <w:t>Congress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participants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need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to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send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fi</w:t>
      </w:r>
      <w:r>
        <w:rPr>
          <w:rFonts w:ascii="Century Gothic" w:eastAsia="Century Gothic" w:hAnsi="Century Gothic" w:cs="Century Gothic"/>
          <w:sz w:val="20"/>
        </w:rPr>
        <w:t xml:space="preserve">nal </w:t>
      </w:r>
      <w:proofErr w:type="spellStart"/>
      <w:r>
        <w:rPr>
          <w:rFonts w:ascii="Century Gothic" w:eastAsia="Century Gothic" w:hAnsi="Century Gothic" w:cs="Century Gothic"/>
          <w:sz w:val="20"/>
        </w:rPr>
        <w:t>version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sz w:val="20"/>
        </w:rPr>
        <w:t>their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papers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not </w:t>
      </w:r>
      <w:proofErr w:type="spellStart"/>
      <w:r>
        <w:rPr>
          <w:rFonts w:ascii="Century Gothic" w:eastAsia="Century Gothic" w:hAnsi="Century Gothic" w:cs="Century Gothic"/>
          <w:sz w:val="20"/>
        </w:rPr>
        <w:t>more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than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8000 </w:t>
      </w:r>
      <w:proofErr w:type="spellStart"/>
      <w:r>
        <w:rPr>
          <w:rFonts w:ascii="Century Gothic" w:eastAsia="Century Gothic" w:hAnsi="Century Gothic" w:cs="Century Gothic"/>
          <w:sz w:val="20"/>
        </w:rPr>
        <w:t>words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until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 xml:space="preserve">7th </w:t>
      </w:r>
      <w:proofErr w:type="spellStart"/>
      <w:r>
        <w:rPr>
          <w:rFonts w:ascii="Century Gothic" w:eastAsia="Century Gothic" w:hAnsi="Century Gothic" w:cs="Century Gothic"/>
          <w:b/>
          <w:sz w:val="20"/>
        </w:rPr>
        <w:t>October</w:t>
      </w:r>
      <w:proofErr w:type="spellEnd"/>
      <w:r>
        <w:rPr>
          <w:rFonts w:ascii="Century Gothic" w:eastAsia="Century Gothic" w:hAnsi="Century Gothic" w:cs="Century Gothic"/>
          <w:b/>
          <w:sz w:val="20"/>
        </w:rPr>
        <w:t xml:space="preserve"> 2020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adding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key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words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JEL </w:t>
      </w:r>
      <w:proofErr w:type="spellStart"/>
      <w:r>
        <w:rPr>
          <w:rFonts w:ascii="Century Gothic" w:eastAsia="Century Gothic" w:hAnsi="Century Gothic" w:cs="Century Gothic"/>
          <w:sz w:val="20"/>
        </w:rPr>
        <w:t>codes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references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full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title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of </w:t>
      </w:r>
      <w:proofErr w:type="spellStart"/>
      <w:r>
        <w:rPr>
          <w:rFonts w:ascii="Century Gothic" w:eastAsia="Century Gothic" w:hAnsi="Century Gothic" w:cs="Century Gothic"/>
          <w:sz w:val="20"/>
        </w:rPr>
        <w:t>the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author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(s) </w:t>
      </w:r>
      <w:proofErr w:type="spellStart"/>
      <w:r>
        <w:rPr>
          <w:rFonts w:ascii="Century Gothic" w:eastAsia="Century Gothic" w:hAnsi="Century Gothic" w:cs="Century Gothic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their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ORCID ID </w:t>
      </w:r>
      <w:proofErr w:type="spellStart"/>
      <w:r>
        <w:rPr>
          <w:rFonts w:ascii="Century Gothic" w:eastAsia="Century Gothic" w:hAnsi="Century Gothic" w:cs="Century Gothic"/>
          <w:sz w:val="20"/>
        </w:rPr>
        <w:t>numbers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</w:rPr>
        <w:t>institutions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</w:rPr>
        <w:t>and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e-mail </w:t>
      </w:r>
      <w:proofErr w:type="spellStart"/>
      <w:r>
        <w:rPr>
          <w:rFonts w:ascii="Century Gothic" w:eastAsia="Century Gothic" w:hAnsi="Century Gothic" w:cs="Century Gothic"/>
          <w:sz w:val="20"/>
        </w:rPr>
        <w:t>accounts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.  </w:t>
      </w:r>
    </w:p>
    <w:p w:rsidR="00F45650" w:rsidRDefault="00523777">
      <w:pPr>
        <w:spacing w:after="0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sectPr w:rsidR="00F45650">
      <w:pgSz w:w="11906" w:h="16838"/>
      <w:pgMar w:top="1440" w:right="848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418F"/>
    <w:multiLevelType w:val="hybridMultilevel"/>
    <w:tmpl w:val="B29C82B8"/>
    <w:lvl w:ilvl="0" w:tplc="2BC0B346">
      <w:start w:val="2"/>
      <w:numFmt w:val="lowerLetter"/>
      <w:lvlText w:val="%1)"/>
      <w:lvlJc w:val="left"/>
      <w:pPr>
        <w:ind w:left="2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94D6D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EE09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E0C96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24AA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4C0A4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B4545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E692A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47A5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976A9"/>
    <w:multiLevelType w:val="hybridMultilevel"/>
    <w:tmpl w:val="ECEA78D2"/>
    <w:lvl w:ilvl="0" w:tplc="8A52EF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EA5D0">
      <w:start w:val="1"/>
      <w:numFmt w:val="bullet"/>
      <w:lvlText w:val="o"/>
      <w:lvlJc w:val="left"/>
      <w:pPr>
        <w:ind w:left="1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E86AC2">
      <w:start w:val="1"/>
      <w:numFmt w:val="bullet"/>
      <w:lvlText w:val="▪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12EBA8">
      <w:start w:val="1"/>
      <w:numFmt w:val="bullet"/>
      <w:lvlText w:val="•"/>
      <w:lvlJc w:val="left"/>
      <w:pPr>
        <w:ind w:left="3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03842">
      <w:start w:val="1"/>
      <w:numFmt w:val="bullet"/>
      <w:lvlText w:val="o"/>
      <w:lvlJc w:val="left"/>
      <w:pPr>
        <w:ind w:left="3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B07C56">
      <w:start w:val="1"/>
      <w:numFmt w:val="bullet"/>
      <w:lvlText w:val="▪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A855E">
      <w:start w:val="1"/>
      <w:numFmt w:val="bullet"/>
      <w:lvlText w:val="•"/>
      <w:lvlJc w:val="left"/>
      <w:pPr>
        <w:ind w:left="5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7E2FC2">
      <w:start w:val="1"/>
      <w:numFmt w:val="bullet"/>
      <w:lvlText w:val="o"/>
      <w:lvlJc w:val="left"/>
      <w:pPr>
        <w:ind w:left="5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40BE2">
      <w:start w:val="1"/>
      <w:numFmt w:val="bullet"/>
      <w:lvlText w:val="▪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924536"/>
    <w:multiLevelType w:val="hybridMultilevel"/>
    <w:tmpl w:val="D9AACC84"/>
    <w:lvl w:ilvl="0" w:tplc="6D76B06E">
      <w:start w:val="1"/>
      <w:numFmt w:val="decimal"/>
      <w:lvlText w:val="%1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69A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2B0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039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21A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295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EC0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03C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6E22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0"/>
    <w:rsid w:val="00523777"/>
    <w:rsid w:val="00F4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8CFED-180B-4C32-A6A9-0D973C01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56"/>
      <w:ind w:right="2"/>
      <w:jc w:val="center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entury Gothic" w:eastAsia="Century Gothic" w:hAnsi="Century Gothic" w:cs="Century Gothic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nohusosb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pub/erj" TargetMode="External"/><Relationship Id="rId12" Type="http://schemas.openxmlformats.org/officeDocument/2006/relationships/hyperlink" Target="https://dergipark.org.tr/tr/pub/i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gipark.org.tr/en/pub/erj" TargetMode="External"/><Relationship Id="rId11" Type="http://schemas.openxmlformats.org/officeDocument/2006/relationships/hyperlink" Target="https://dergipark.org.tr/tr/pub/ier" TargetMode="External"/><Relationship Id="rId5" Type="http://schemas.openxmlformats.org/officeDocument/2006/relationships/hyperlink" Target="https://dergipark.org.tr/en/pub/erj" TargetMode="External"/><Relationship Id="rId10" Type="http://schemas.openxmlformats.org/officeDocument/2006/relationships/hyperlink" Target="https://dergipark.org.tr/tr/pub/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en/pub/nohusosb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4üncü Uluslararası İktisat, Finans ve Enerji Kongresi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4üncü Uluslararası İktisat, Finans ve Enerji Kongresi</dc:title>
  <dc:subject>4üncü Uluslararası İktisat, Finans ve Enerji Kongresi</dc:subject>
  <dc:creator>enVision Document &amp; Workflow Management System</dc:creator>
  <cp:keywords/>
  <cp:lastModifiedBy>User</cp:lastModifiedBy>
  <cp:revision>2</cp:revision>
  <dcterms:created xsi:type="dcterms:W3CDTF">2020-06-25T06:05:00Z</dcterms:created>
  <dcterms:modified xsi:type="dcterms:W3CDTF">2020-06-25T06:05:00Z</dcterms:modified>
</cp:coreProperties>
</file>