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
        <w:tblW w:w="0" w:type="auto"/>
        <w:tblLook w:val="04A0" w:firstRow="1" w:lastRow="0" w:firstColumn="1" w:lastColumn="0" w:noHBand="0" w:noVBand="1"/>
      </w:tblPr>
      <w:tblGrid>
        <w:gridCol w:w="2504"/>
        <w:gridCol w:w="457"/>
        <w:gridCol w:w="2530"/>
        <w:gridCol w:w="441"/>
        <w:gridCol w:w="2517"/>
        <w:gridCol w:w="441"/>
        <w:gridCol w:w="2580"/>
        <w:gridCol w:w="441"/>
        <w:gridCol w:w="2649"/>
      </w:tblGrid>
      <w:tr w:rsidR="006319F6" w:rsidRPr="00E650D3" w14:paraId="72F3A17E" w14:textId="77777777" w:rsidTr="006319F6">
        <w:tc>
          <w:tcPr>
            <w:tcW w:w="2508" w:type="dxa"/>
            <w:vMerge w:val="restart"/>
            <w:shd w:val="clear" w:color="auto" w:fill="F2F2F2" w:themeFill="background1" w:themeFillShade="F2"/>
            <w:vAlign w:val="center"/>
          </w:tcPr>
          <w:p w14:paraId="40CFCFA5" w14:textId="77777777" w:rsidR="006319F6" w:rsidRPr="00E650D3" w:rsidRDefault="006319F6" w:rsidP="0091789E">
            <w:pPr>
              <w:pStyle w:val="AralkYok"/>
              <w:jc w:val="both"/>
              <w:rPr>
                <w:rFonts w:ascii="Cambria" w:hAnsi="Cambria"/>
                <w:b/>
                <w:bCs/>
                <w:color w:val="002060"/>
                <w:sz w:val="26"/>
                <w:szCs w:val="26"/>
              </w:rPr>
            </w:pPr>
            <w:r w:rsidRPr="00E650D3">
              <w:rPr>
                <w:rFonts w:ascii="Cambria" w:hAnsi="Cambria"/>
                <w:b/>
                <w:bCs/>
                <w:color w:val="002060"/>
                <w:sz w:val="26"/>
                <w:szCs w:val="26"/>
              </w:rPr>
              <w:t>Doküman Türü</w:t>
            </w:r>
          </w:p>
        </w:tc>
        <w:sdt>
          <w:sdtPr>
            <w:rPr>
              <w:rFonts w:ascii="Cambria" w:hAnsi="Cambria"/>
              <w:b/>
              <w:bCs/>
              <w:sz w:val="26"/>
              <w:szCs w:val="26"/>
            </w:rPr>
            <w:id w:val="-1119378844"/>
            <w14:checkbox>
              <w14:checked w14:val="0"/>
              <w14:checkedState w14:val="2612" w14:font="MS Gothic"/>
              <w14:uncheckedState w14:val="2610" w14:font="MS Gothic"/>
            </w14:checkbox>
          </w:sdtPr>
          <w:sdtContent>
            <w:tc>
              <w:tcPr>
                <w:tcW w:w="457" w:type="dxa"/>
                <w:tcBorders>
                  <w:bottom w:val="nil"/>
                  <w:right w:val="nil"/>
                </w:tcBorders>
                <w:vAlign w:val="center"/>
              </w:tcPr>
              <w:p w14:paraId="7F5DC07C" w14:textId="77777777" w:rsidR="006319F6" w:rsidRPr="00E650D3" w:rsidRDefault="006319F6" w:rsidP="0091789E">
                <w:pPr>
                  <w:pStyle w:val="AralkYok"/>
                  <w:jc w:val="both"/>
                  <w:rPr>
                    <w:rFonts w:ascii="Cambria" w:hAnsi="Cambria"/>
                    <w:b/>
                    <w:bCs/>
                    <w:sz w:val="26"/>
                    <w:szCs w:val="26"/>
                  </w:rPr>
                </w:pPr>
                <w:r w:rsidRPr="00E650D3">
                  <w:rPr>
                    <w:rFonts w:ascii="Segoe UI Symbol" w:eastAsia="MS Gothic" w:hAnsi="Segoe UI Symbol" w:cs="Segoe UI Symbol"/>
                    <w:b/>
                    <w:bCs/>
                    <w:sz w:val="26"/>
                    <w:szCs w:val="26"/>
                  </w:rPr>
                  <w:t>☐</w:t>
                </w:r>
              </w:p>
            </w:tc>
          </w:sdtContent>
        </w:sdt>
        <w:tc>
          <w:tcPr>
            <w:tcW w:w="2532" w:type="dxa"/>
            <w:tcBorders>
              <w:left w:val="nil"/>
              <w:bottom w:val="nil"/>
              <w:right w:val="nil"/>
            </w:tcBorders>
            <w:vAlign w:val="center"/>
          </w:tcPr>
          <w:p w14:paraId="4AAE4331" w14:textId="77777777" w:rsidR="006319F6" w:rsidRPr="00E650D3" w:rsidRDefault="006319F6" w:rsidP="0091789E">
            <w:pPr>
              <w:pStyle w:val="AralkYok"/>
              <w:jc w:val="both"/>
              <w:rPr>
                <w:rFonts w:ascii="Cambria" w:hAnsi="Cambria"/>
                <w:b/>
                <w:bCs/>
                <w:sz w:val="26"/>
                <w:szCs w:val="26"/>
              </w:rPr>
            </w:pPr>
            <w:r w:rsidRPr="00E650D3">
              <w:rPr>
                <w:rFonts w:ascii="Cambria" w:hAnsi="Cambria"/>
                <w:b/>
                <w:bCs/>
                <w:sz w:val="26"/>
                <w:szCs w:val="26"/>
              </w:rPr>
              <w:t>Kanun</w:t>
            </w:r>
          </w:p>
        </w:tc>
        <w:sdt>
          <w:sdtPr>
            <w:rPr>
              <w:rFonts w:ascii="Cambria" w:hAnsi="Cambria"/>
              <w:b/>
              <w:bCs/>
              <w:sz w:val="26"/>
              <w:szCs w:val="26"/>
            </w:rPr>
            <w:id w:val="870265277"/>
            <w14:checkbox>
              <w14:checked w14:val="0"/>
              <w14:checkedState w14:val="2612" w14:font="MS Gothic"/>
              <w14:uncheckedState w14:val="2610" w14:font="MS Gothic"/>
            </w14:checkbox>
          </w:sdtPr>
          <w:sdtContent>
            <w:tc>
              <w:tcPr>
                <w:tcW w:w="437" w:type="dxa"/>
                <w:tcBorders>
                  <w:left w:val="nil"/>
                  <w:bottom w:val="nil"/>
                  <w:right w:val="nil"/>
                </w:tcBorders>
                <w:vAlign w:val="center"/>
              </w:tcPr>
              <w:p w14:paraId="1A54893E" w14:textId="77777777" w:rsidR="006319F6" w:rsidRPr="00E650D3" w:rsidRDefault="006319F6" w:rsidP="0091789E">
                <w:pPr>
                  <w:pStyle w:val="AralkYok"/>
                  <w:jc w:val="both"/>
                  <w:rPr>
                    <w:rFonts w:ascii="Cambria" w:hAnsi="Cambria"/>
                    <w:b/>
                    <w:bCs/>
                    <w:sz w:val="26"/>
                    <w:szCs w:val="26"/>
                  </w:rPr>
                </w:pPr>
                <w:r w:rsidRPr="00E650D3">
                  <w:rPr>
                    <w:rFonts w:ascii="Segoe UI Symbol" w:eastAsia="MS Gothic" w:hAnsi="Segoe UI Symbol" w:cs="Segoe UI Symbol"/>
                    <w:b/>
                    <w:bCs/>
                    <w:sz w:val="26"/>
                    <w:szCs w:val="26"/>
                  </w:rPr>
                  <w:t>☐</w:t>
                </w:r>
              </w:p>
            </w:tc>
          </w:sdtContent>
        </w:sdt>
        <w:tc>
          <w:tcPr>
            <w:tcW w:w="2519" w:type="dxa"/>
            <w:tcBorders>
              <w:left w:val="nil"/>
              <w:bottom w:val="nil"/>
              <w:right w:val="nil"/>
            </w:tcBorders>
            <w:vAlign w:val="center"/>
          </w:tcPr>
          <w:p w14:paraId="3821CC37" w14:textId="77777777" w:rsidR="006319F6" w:rsidRPr="00E650D3" w:rsidRDefault="006319F6" w:rsidP="0091789E">
            <w:pPr>
              <w:pStyle w:val="AralkYok"/>
              <w:jc w:val="both"/>
              <w:rPr>
                <w:rFonts w:ascii="Cambria" w:hAnsi="Cambria"/>
                <w:b/>
                <w:bCs/>
                <w:sz w:val="26"/>
                <w:szCs w:val="26"/>
              </w:rPr>
            </w:pPr>
            <w:r w:rsidRPr="00E650D3">
              <w:rPr>
                <w:rFonts w:ascii="Cambria" w:hAnsi="Cambria"/>
                <w:b/>
                <w:bCs/>
                <w:sz w:val="26"/>
                <w:szCs w:val="26"/>
              </w:rPr>
              <w:t>CB Kararnamesi</w:t>
            </w:r>
          </w:p>
        </w:tc>
        <w:sdt>
          <w:sdtPr>
            <w:rPr>
              <w:rFonts w:ascii="Cambria" w:hAnsi="Cambria"/>
              <w:b/>
              <w:bCs/>
              <w:sz w:val="26"/>
              <w:szCs w:val="26"/>
            </w:rPr>
            <w:id w:val="-2104552926"/>
            <w14:checkbox>
              <w14:checked w14:val="1"/>
              <w14:checkedState w14:val="2612" w14:font="MS Gothic"/>
              <w14:uncheckedState w14:val="2610" w14:font="MS Gothic"/>
            </w14:checkbox>
          </w:sdtPr>
          <w:sdtContent>
            <w:tc>
              <w:tcPr>
                <w:tcW w:w="437" w:type="dxa"/>
                <w:tcBorders>
                  <w:left w:val="nil"/>
                  <w:bottom w:val="nil"/>
                  <w:right w:val="nil"/>
                </w:tcBorders>
                <w:vAlign w:val="center"/>
              </w:tcPr>
              <w:p w14:paraId="03A438C5" w14:textId="77777777" w:rsidR="006319F6" w:rsidRPr="00E650D3" w:rsidRDefault="00536BE3" w:rsidP="0091789E">
                <w:pPr>
                  <w:pStyle w:val="AralkYok"/>
                  <w:jc w:val="both"/>
                  <w:rPr>
                    <w:rFonts w:ascii="Cambria" w:hAnsi="Cambria"/>
                    <w:b/>
                    <w:bCs/>
                    <w:sz w:val="26"/>
                    <w:szCs w:val="26"/>
                  </w:rPr>
                </w:pPr>
                <w:r w:rsidRPr="00E650D3">
                  <w:rPr>
                    <w:rFonts w:ascii="Segoe UI Symbol" w:eastAsia="MS Gothic" w:hAnsi="Segoe UI Symbol" w:cs="Segoe UI Symbol"/>
                    <w:b/>
                    <w:bCs/>
                    <w:sz w:val="26"/>
                    <w:szCs w:val="26"/>
                  </w:rPr>
                  <w:t>☒</w:t>
                </w:r>
              </w:p>
            </w:tc>
          </w:sdtContent>
        </w:sdt>
        <w:tc>
          <w:tcPr>
            <w:tcW w:w="2584" w:type="dxa"/>
            <w:tcBorders>
              <w:left w:val="nil"/>
              <w:bottom w:val="nil"/>
              <w:right w:val="nil"/>
            </w:tcBorders>
            <w:vAlign w:val="center"/>
          </w:tcPr>
          <w:p w14:paraId="4E22886D" w14:textId="77777777" w:rsidR="006319F6" w:rsidRPr="00E650D3" w:rsidRDefault="006319F6" w:rsidP="0091789E">
            <w:pPr>
              <w:pStyle w:val="AralkYok"/>
              <w:jc w:val="both"/>
              <w:rPr>
                <w:rFonts w:ascii="Cambria" w:hAnsi="Cambria"/>
                <w:b/>
                <w:bCs/>
                <w:sz w:val="26"/>
                <w:szCs w:val="26"/>
              </w:rPr>
            </w:pPr>
            <w:r w:rsidRPr="00E650D3">
              <w:rPr>
                <w:rFonts w:ascii="Cambria" w:hAnsi="Cambria"/>
                <w:b/>
                <w:bCs/>
                <w:sz w:val="26"/>
                <w:szCs w:val="26"/>
              </w:rPr>
              <w:t>CB Kararı</w:t>
            </w:r>
          </w:p>
        </w:tc>
        <w:sdt>
          <w:sdtPr>
            <w:rPr>
              <w:rFonts w:ascii="Cambria" w:hAnsi="Cambria"/>
              <w:b/>
              <w:bCs/>
              <w:sz w:val="26"/>
              <w:szCs w:val="26"/>
            </w:rPr>
            <w:id w:val="-394358255"/>
            <w14:checkbox>
              <w14:checked w14:val="0"/>
              <w14:checkedState w14:val="2612" w14:font="MS Gothic"/>
              <w14:uncheckedState w14:val="2610" w14:font="MS Gothic"/>
            </w14:checkbox>
          </w:sdtPr>
          <w:sdtContent>
            <w:tc>
              <w:tcPr>
                <w:tcW w:w="437" w:type="dxa"/>
                <w:tcBorders>
                  <w:left w:val="nil"/>
                  <w:bottom w:val="nil"/>
                  <w:right w:val="nil"/>
                </w:tcBorders>
                <w:vAlign w:val="center"/>
              </w:tcPr>
              <w:p w14:paraId="1DD8938B" w14:textId="77777777" w:rsidR="006319F6" w:rsidRPr="00E650D3" w:rsidRDefault="006319F6" w:rsidP="0091789E">
                <w:pPr>
                  <w:pStyle w:val="AralkYok"/>
                  <w:jc w:val="both"/>
                  <w:rPr>
                    <w:rFonts w:ascii="Cambria" w:hAnsi="Cambria"/>
                    <w:b/>
                    <w:bCs/>
                    <w:sz w:val="26"/>
                    <w:szCs w:val="26"/>
                  </w:rPr>
                </w:pPr>
                <w:r w:rsidRPr="00E650D3">
                  <w:rPr>
                    <w:rFonts w:ascii="Segoe UI Symbol" w:eastAsia="MS Gothic" w:hAnsi="Segoe UI Symbol" w:cs="Segoe UI Symbol"/>
                    <w:b/>
                    <w:bCs/>
                    <w:sz w:val="26"/>
                    <w:szCs w:val="26"/>
                  </w:rPr>
                  <w:t>☐</w:t>
                </w:r>
              </w:p>
            </w:tc>
          </w:sdtContent>
        </w:sdt>
        <w:tc>
          <w:tcPr>
            <w:tcW w:w="2649" w:type="dxa"/>
            <w:tcBorders>
              <w:left w:val="nil"/>
              <w:bottom w:val="nil"/>
            </w:tcBorders>
            <w:vAlign w:val="center"/>
          </w:tcPr>
          <w:p w14:paraId="18A0FC16" w14:textId="77777777" w:rsidR="006319F6" w:rsidRPr="00E650D3" w:rsidRDefault="006319F6" w:rsidP="0091789E">
            <w:pPr>
              <w:pStyle w:val="AralkYok"/>
              <w:jc w:val="both"/>
              <w:rPr>
                <w:rFonts w:ascii="Cambria" w:hAnsi="Cambria"/>
                <w:b/>
                <w:bCs/>
                <w:sz w:val="26"/>
                <w:szCs w:val="26"/>
              </w:rPr>
            </w:pPr>
            <w:r w:rsidRPr="00E650D3">
              <w:rPr>
                <w:rFonts w:ascii="Cambria" w:hAnsi="Cambria"/>
                <w:b/>
                <w:bCs/>
                <w:sz w:val="26"/>
                <w:szCs w:val="26"/>
              </w:rPr>
              <w:t>Tebliğ</w:t>
            </w:r>
          </w:p>
        </w:tc>
      </w:tr>
      <w:tr w:rsidR="006319F6" w:rsidRPr="00E650D3" w14:paraId="4F8DCDE8" w14:textId="77777777" w:rsidTr="006319F6">
        <w:tc>
          <w:tcPr>
            <w:tcW w:w="2508" w:type="dxa"/>
            <w:vMerge/>
            <w:shd w:val="clear" w:color="auto" w:fill="F2F2F2" w:themeFill="background1" w:themeFillShade="F2"/>
            <w:vAlign w:val="center"/>
          </w:tcPr>
          <w:p w14:paraId="0787663F" w14:textId="77777777" w:rsidR="006319F6" w:rsidRPr="00E650D3" w:rsidRDefault="006319F6" w:rsidP="0091789E">
            <w:pPr>
              <w:pStyle w:val="AralkYok"/>
              <w:jc w:val="both"/>
              <w:rPr>
                <w:rFonts w:ascii="Cambria" w:hAnsi="Cambria"/>
                <w:b/>
                <w:bCs/>
                <w:color w:val="002060"/>
                <w:sz w:val="26"/>
                <w:szCs w:val="26"/>
              </w:rPr>
            </w:pPr>
          </w:p>
        </w:tc>
        <w:sdt>
          <w:sdtPr>
            <w:rPr>
              <w:rFonts w:ascii="Cambria" w:hAnsi="Cambria"/>
              <w:b/>
              <w:bCs/>
              <w:sz w:val="26"/>
              <w:szCs w:val="26"/>
            </w:rPr>
            <w:id w:val="-1395648614"/>
            <w14:checkbox>
              <w14:checked w14:val="0"/>
              <w14:checkedState w14:val="2612" w14:font="MS Gothic"/>
              <w14:uncheckedState w14:val="2610" w14:font="MS Gothic"/>
            </w14:checkbox>
          </w:sdtPr>
          <w:sdtContent>
            <w:tc>
              <w:tcPr>
                <w:tcW w:w="457" w:type="dxa"/>
                <w:tcBorders>
                  <w:top w:val="nil"/>
                  <w:right w:val="nil"/>
                </w:tcBorders>
                <w:vAlign w:val="center"/>
              </w:tcPr>
              <w:p w14:paraId="706A41F2" w14:textId="77777777" w:rsidR="006319F6" w:rsidRPr="00E650D3" w:rsidRDefault="006319F6" w:rsidP="0091789E">
                <w:pPr>
                  <w:pStyle w:val="AralkYok"/>
                  <w:jc w:val="both"/>
                  <w:rPr>
                    <w:rFonts w:ascii="Cambria" w:hAnsi="Cambria"/>
                    <w:b/>
                    <w:bCs/>
                    <w:sz w:val="26"/>
                    <w:szCs w:val="26"/>
                  </w:rPr>
                </w:pPr>
                <w:r w:rsidRPr="00E650D3">
                  <w:rPr>
                    <w:rFonts w:ascii="Segoe UI Symbol" w:eastAsia="MS Gothic" w:hAnsi="Segoe UI Symbol" w:cs="Segoe UI Symbol"/>
                    <w:b/>
                    <w:bCs/>
                    <w:sz w:val="26"/>
                    <w:szCs w:val="26"/>
                  </w:rPr>
                  <w:t>☐</w:t>
                </w:r>
              </w:p>
            </w:tc>
          </w:sdtContent>
        </w:sdt>
        <w:tc>
          <w:tcPr>
            <w:tcW w:w="2532" w:type="dxa"/>
            <w:tcBorders>
              <w:top w:val="nil"/>
              <w:left w:val="nil"/>
              <w:right w:val="nil"/>
            </w:tcBorders>
            <w:vAlign w:val="center"/>
          </w:tcPr>
          <w:p w14:paraId="3770D08F" w14:textId="77777777" w:rsidR="006319F6" w:rsidRPr="00E650D3" w:rsidRDefault="006319F6" w:rsidP="0091789E">
            <w:pPr>
              <w:pStyle w:val="AralkYok"/>
              <w:jc w:val="both"/>
              <w:rPr>
                <w:rFonts w:ascii="Cambria" w:hAnsi="Cambria"/>
                <w:b/>
                <w:bCs/>
                <w:sz w:val="26"/>
                <w:szCs w:val="26"/>
              </w:rPr>
            </w:pPr>
            <w:r w:rsidRPr="00E650D3">
              <w:rPr>
                <w:rFonts w:ascii="Cambria" w:hAnsi="Cambria"/>
                <w:b/>
                <w:bCs/>
                <w:sz w:val="26"/>
                <w:szCs w:val="26"/>
              </w:rPr>
              <w:t>Yönetmelik</w:t>
            </w:r>
          </w:p>
        </w:tc>
        <w:sdt>
          <w:sdtPr>
            <w:rPr>
              <w:rFonts w:ascii="Cambria" w:hAnsi="Cambria"/>
              <w:b/>
              <w:bCs/>
              <w:sz w:val="26"/>
              <w:szCs w:val="26"/>
            </w:rPr>
            <w:id w:val="-1240561184"/>
            <w14:checkbox>
              <w14:checked w14:val="0"/>
              <w14:checkedState w14:val="2612" w14:font="MS Gothic"/>
              <w14:uncheckedState w14:val="2610" w14:font="MS Gothic"/>
            </w14:checkbox>
          </w:sdtPr>
          <w:sdtContent>
            <w:tc>
              <w:tcPr>
                <w:tcW w:w="437" w:type="dxa"/>
                <w:tcBorders>
                  <w:top w:val="nil"/>
                  <w:left w:val="nil"/>
                  <w:right w:val="nil"/>
                </w:tcBorders>
                <w:vAlign w:val="center"/>
              </w:tcPr>
              <w:p w14:paraId="7DFDCA4C" w14:textId="77777777" w:rsidR="006319F6" w:rsidRPr="00E650D3" w:rsidRDefault="006319F6" w:rsidP="0091789E">
                <w:pPr>
                  <w:pStyle w:val="AralkYok"/>
                  <w:jc w:val="both"/>
                  <w:rPr>
                    <w:rFonts w:ascii="Cambria" w:hAnsi="Cambria"/>
                    <w:b/>
                    <w:bCs/>
                    <w:sz w:val="26"/>
                    <w:szCs w:val="26"/>
                  </w:rPr>
                </w:pPr>
                <w:r w:rsidRPr="00E650D3">
                  <w:rPr>
                    <w:rFonts w:ascii="Segoe UI Symbol" w:eastAsia="MS Gothic" w:hAnsi="Segoe UI Symbol" w:cs="Segoe UI Symbol"/>
                    <w:b/>
                    <w:bCs/>
                    <w:sz w:val="26"/>
                    <w:szCs w:val="26"/>
                  </w:rPr>
                  <w:t>☐</w:t>
                </w:r>
              </w:p>
            </w:tc>
          </w:sdtContent>
        </w:sdt>
        <w:tc>
          <w:tcPr>
            <w:tcW w:w="2519" w:type="dxa"/>
            <w:tcBorders>
              <w:top w:val="nil"/>
              <w:left w:val="nil"/>
              <w:right w:val="nil"/>
            </w:tcBorders>
            <w:vAlign w:val="center"/>
          </w:tcPr>
          <w:p w14:paraId="0C46C956" w14:textId="77777777" w:rsidR="006319F6" w:rsidRPr="00E650D3" w:rsidRDefault="006319F6" w:rsidP="0091789E">
            <w:pPr>
              <w:pStyle w:val="AralkYok"/>
              <w:jc w:val="both"/>
              <w:rPr>
                <w:rFonts w:ascii="Cambria" w:hAnsi="Cambria"/>
                <w:b/>
                <w:bCs/>
                <w:sz w:val="26"/>
                <w:szCs w:val="26"/>
              </w:rPr>
            </w:pPr>
            <w:r w:rsidRPr="00E650D3">
              <w:rPr>
                <w:rFonts w:ascii="Cambria" w:hAnsi="Cambria"/>
                <w:b/>
                <w:bCs/>
                <w:sz w:val="26"/>
                <w:szCs w:val="26"/>
              </w:rPr>
              <w:t>Yönerge</w:t>
            </w:r>
          </w:p>
        </w:tc>
        <w:sdt>
          <w:sdtPr>
            <w:rPr>
              <w:rFonts w:ascii="Cambria" w:hAnsi="Cambria"/>
              <w:b/>
              <w:bCs/>
              <w:sz w:val="26"/>
              <w:szCs w:val="26"/>
            </w:rPr>
            <w:id w:val="-1004193508"/>
            <w14:checkbox>
              <w14:checked w14:val="0"/>
              <w14:checkedState w14:val="2612" w14:font="MS Gothic"/>
              <w14:uncheckedState w14:val="2610" w14:font="MS Gothic"/>
            </w14:checkbox>
          </w:sdtPr>
          <w:sdtContent>
            <w:tc>
              <w:tcPr>
                <w:tcW w:w="437" w:type="dxa"/>
                <w:tcBorders>
                  <w:top w:val="nil"/>
                  <w:left w:val="nil"/>
                  <w:right w:val="nil"/>
                </w:tcBorders>
                <w:vAlign w:val="center"/>
              </w:tcPr>
              <w:p w14:paraId="12A6A84F" w14:textId="77777777" w:rsidR="006319F6" w:rsidRPr="00E650D3" w:rsidRDefault="006319F6" w:rsidP="0091789E">
                <w:pPr>
                  <w:pStyle w:val="AralkYok"/>
                  <w:jc w:val="both"/>
                  <w:rPr>
                    <w:rFonts w:ascii="Cambria" w:hAnsi="Cambria"/>
                    <w:b/>
                    <w:bCs/>
                    <w:sz w:val="26"/>
                    <w:szCs w:val="26"/>
                  </w:rPr>
                </w:pPr>
                <w:r w:rsidRPr="00E650D3">
                  <w:rPr>
                    <w:rFonts w:ascii="Segoe UI Symbol" w:eastAsia="MS Gothic" w:hAnsi="Segoe UI Symbol" w:cs="Segoe UI Symbol"/>
                    <w:b/>
                    <w:bCs/>
                    <w:sz w:val="26"/>
                    <w:szCs w:val="26"/>
                  </w:rPr>
                  <w:t>☐</w:t>
                </w:r>
              </w:p>
            </w:tc>
          </w:sdtContent>
        </w:sdt>
        <w:tc>
          <w:tcPr>
            <w:tcW w:w="2584" w:type="dxa"/>
            <w:tcBorders>
              <w:top w:val="nil"/>
              <w:left w:val="nil"/>
              <w:right w:val="nil"/>
            </w:tcBorders>
            <w:vAlign w:val="center"/>
          </w:tcPr>
          <w:p w14:paraId="1E939DCB" w14:textId="77777777" w:rsidR="006319F6" w:rsidRPr="00E650D3" w:rsidRDefault="006319F6" w:rsidP="0091789E">
            <w:pPr>
              <w:pStyle w:val="AralkYok"/>
              <w:jc w:val="both"/>
              <w:rPr>
                <w:rFonts w:ascii="Cambria" w:hAnsi="Cambria"/>
                <w:b/>
                <w:bCs/>
                <w:sz w:val="26"/>
                <w:szCs w:val="26"/>
              </w:rPr>
            </w:pPr>
            <w:r w:rsidRPr="00E650D3">
              <w:rPr>
                <w:rFonts w:ascii="Cambria" w:hAnsi="Cambria"/>
                <w:b/>
                <w:bCs/>
                <w:sz w:val="26"/>
                <w:szCs w:val="26"/>
              </w:rPr>
              <w:t>Esas ve Usul</w:t>
            </w:r>
          </w:p>
        </w:tc>
        <w:sdt>
          <w:sdtPr>
            <w:rPr>
              <w:rFonts w:ascii="Cambria" w:hAnsi="Cambria"/>
              <w:b/>
              <w:bCs/>
              <w:sz w:val="26"/>
              <w:szCs w:val="26"/>
            </w:rPr>
            <w:id w:val="1151792901"/>
            <w14:checkbox>
              <w14:checked w14:val="0"/>
              <w14:checkedState w14:val="2612" w14:font="MS Gothic"/>
              <w14:uncheckedState w14:val="2610" w14:font="MS Gothic"/>
            </w14:checkbox>
          </w:sdtPr>
          <w:sdtContent>
            <w:tc>
              <w:tcPr>
                <w:tcW w:w="437" w:type="dxa"/>
                <w:tcBorders>
                  <w:top w:val="nil"/>
                  <w:left w:val="nil"/>
                  <w:right w:val="nil"/>
                </w:tcBorders>
                <w:vAlign w:val="center"/>
              </w:tcPr>
              <w:p w14:paraId="201925FA" w14:textId="77777777" w:rsidR="006319F6" w:rsidRPr="00E650D3" w:rsidRDefault="006319F6" w:rsidP="0091789E">
                <w:pPr>
                  <w:pStyle w:val="AralkYok"/>
                  <w:jc w:val="both"/>
                  <w:rPr>
                    <w:rFonts w:ascii="Cambria" w:hAnsi="Cambria"/>
                    <w:b/>
                    <w:bCs/>
                    <w:sz w:val="26"/>
                    <w:szCs w:val="26"/>
                  </w:rPr>
                </w:pPr>
                <w:r w:rsidRPr="00E650D3">
                  <w:rPr>
                    <w:rFonts w:ascii="Segoe UI Symbol" w:eastAsia="MS Gothic" w:hAnsi="Segoe UI Symbol" w:cs="Segoe UI Symbol"/>
                    <w:b/>
                    <w:bCs/>
                    <w:sz w:val="26"/>
                    <w:szCs w:val="26"/>
                  </w:rPr>
                  <w:t>☐</w:t>
                </w:r>
              </w:p>
            </w:tc>
          </w:sdtContent>
        </w:sdt>
        <w:tc>
          <w:tcPr>
            <w:tcW w:w="2649" w:type="dxa"/>
            <w:tcBorders>
              <w:top w:val="nil"/>
              <w:left w:val="nil"/>
            </w:tcBorders>
            <w:vAlign w:val="center"/>
          </w:tcPr>
          <w:p w14:paraId="7FD2A841" w14:textId="77777777" w:rsidR="006319F6" w:rsidRPr="00E650D3" w:rsidRDefault="006319F6" w:rsidP="0091789E">
            <w:pPr>
              <w:pStyle w:val="AralkYok"/>
              <w:jc w:val="both"/>
              <w:rPr>
                <w:rFonts w:ascii="Cambria" w:hAnsi="Cambria"/>
                <w:b/>
                <w:bCs/>
                <w:sz w:val="26"/>
                <w:szCs w:val="26"/>
              </w:rPr>
            </w:pPr>
            <w:r w:rsidRPr="00E650D3">
              <w:rPr>
                <w:rFonts w:ascii="Cambria" w:hAnsi="Cambria"/>
                <w:b/>
                <w:bCs/>
                <w:sz w:val="26"/>
                <w:szCs w:val="26"/>
              </w:rPr>
              <w:t>Sözleşme/Protokol</w:t>
            </w:r>
          </w:p>
        </w:tc>
      </w:tr>
      <w:tr w:rsidR="009A0B72" w:rsidRPr="00E650D3" w14:paraId="5038A079" w14:textId="77777777" w:rsidTr="006319F6">
        <w:tc>
          <w:tcPr>
            <w:tcW w:w="2508" w:type="dxa"/>
            <w:shd w:val="clear" w:color="auto" w:fill="F2F2F2" w:themeFill="background1" w:themeFillShade="F2"/>
            <w:vAlign w:val="center"/>
          </w:tcPr>
          <w:p w14:paraId="0E2126B5" w14:textId="77777777" w:rsidR="009A0B72" w:rsidRPr="00E650D3" w:rsidRDefault="009A0B72" w:rsidP="0091789E">
            <w:pPr>
              <w:pStyle w:val="AralkYok"/>
              <w:jc w:val="both"/>
              <w:rPr>
                <w:rFonts w:ascii="Cambria" w:hAnsi="Cambria"/>
                <w:b/>
                <w:bCs/>
                <w:color w:val="002060"/>
                <w:sz w:val="26"/>
                <w:szCs w:val="26"/>
              </w:rPr>
            </w:pPr>
            <w:r w:rsidRPr="00E650D3">
              <w:rPr>
                <w:rFonts w:ascii="Cambria" w:hAnsi="Cambria"/>
                <w:b/>
                <w:bCs/>
                <w:color w:val="002060"/>
                <w:sz w:val="26"/>
                <w:szCs w:val="26"/>
              </w:rPr>
              <w:t>Doküman Adı</w:t>
            </w:r>
          </w:p>
        </w:tc>
        <w:tc>
          <w:tcPr>
            <w:tcW w:w="12052" w:type="dxa"/>
            <w:gridSpan w:val="8"/>
            <w:vAlign w:val="center"/>
          </w:tcPr>
          <w:p w14:paraId="28D6B709" w14:textId="2210CCAF" w:rsidR="009A0B72" w:rsidRPr="00E650D3" w:rsidRDefault="00536BE3" w:rsidP="0091789E">
            <w:pPr>
              <w:pStyle w:val="AralkYok"/>
              <w:jc w:val="both"/>
              <w:rPr>
                <w:rFonts w:ascii="Cambria" w:hAnsi="Cambria"/>
                <w:b/>
                <w:bCs/>
                <w:color w:val="002060"/>
                <w:sz w:val="26"/>
                <w:szCs w:val="26"/>
              </w:rPr>
            </w:pPr>
            <w:r w:rsidRPr="00E650D3">
              <w:rPr>
                <w:rFonts w:ascii="Cambria" w:hAnsi="Cambria"/>
                <w:b/>
                <w:bCs/>
                <w:color w:val="002060"/>
                <w:sz w:val="26"/>
                <w:szCs w:val="26"/>
              </w:rPr>
              <w:t>202</w:t>
            </w:r>
            <w:r w:rsidR="00BA14F2">
              <w:rPr>
                <w:rFonts w:ascii="Cambria" w:hAnsi="Cambria"/>
                <w:b/>
                <w:bCs/>
                <w:color w:val="002060"/>
                <w:sz w:val="26"/>
                <w:szCs w:val="26"/>
              </w:rPr>
              <w:t>3</w:t>
            </w:r>
            <w:r w:rsidRPr="00E650D3">
              <w:rPr>
                <w:rFonts w:ascii="Cambria" w:hAnsi="Cambria"/>
                <w:b/>
                <w:bCs/>
                <w:color w:val="002060"/>
                <w:sz w:val="26"/>
                <w:szCs w:val="26"/>
              </w:rPr>
              <w:t xml:space="preserve"> YILINA AİT SERBEST MEMUR ATAMA İZİNLERİNE DAİR CUMHURBAŞKANI KARARI</w:t>
            </w:r>
          </w:p>
        </w:tc>
      </w:tr>
    </w:tbl>
    <w:p w14:paraId="27711162" w14:textId="77777777" w:rsidR="00BE3E80" w:rsidRPr="00E650D3" w:rsidRDefault="00BE3E80" w:rsidP="0091789E">
      <w:pPr>
        <w:pStyle w:val="AralkYok"/>
        <w:jc w:val="both"/>
        <w:rPr>
          <w:rFonts w:ascii="Cambria" w:hAnsi="Cambria"/>
          <w:b/>
          <w:bCs/>
          <w:color w:val="002060"/>
          <w:sz w:val="26"/>
          <w:szCs w:val="26"/>
        </w:rPr>
      </w:pPr>
    </w:p>
    <w:tbl>
      <w:tblPr>
        <w:tblStyle w:val="TabloKlavuzuAk"/>
        <w:tblW w:w="14596" w:type="dxa"/>
        <w:tblLook w:val="04A0" w:firstRow="1" w:lastRow="0" w:firstColumn="1" w:lastColumn="0" w:noHBand="0" w:noVBand="1"/>
      </w:tblPr>
      <w:tblGrid>
        <w:gridCol w:w="7225"/>
        <w:gridCol w:w="7371"/>
      </w:tblGrid>
      <w:tr w:rsidR="00536BE3" w:rsidRPr="00E650D3" w14:paraId="27CE9A67" w14:textId="77777777" w:rsidTr="00536BE3">
        <w:tc>
          <w:tcPr>
            <w:tcW w:w="7225" w:type="dxa"/>
            <w:shd w:val="clear" w:color="auto" w:fill="F2F2F2" w:themeFill="background1" w:themeFillShade="F2"/>
          </w:tcPr>
          <w:p w14:paraId="37B4A4C2" w14:textId="77777777" w:rsidR="00536BE3" w:rsidRPr="00E650D3" w:rsidRDefault="00536BE3" w:rsidP="0091789E">
            <w:pPr>
              <w:pStyle w:val="AralkYok"/>
              <w:jc w:val="both"/>
              <w:rPr>
                <w:rFonts w:ascii="Cambria" w:hAnsi="Cambria"/>
                <w:b/>
                <w:bCs/>
                <w:color w:val="002060"/>
                <w:sz w:val="26"/>
                <w:szCs w:val="26"/>
              </w:rPr>
            </w:pPr>
            <w:r w:rsidRPr="00E650D3">
              <w:rPr>
                <w:rFonts w:ascii="Cambria" w:hAnsi="Cambria"/>
                <w:b/>
                <w:bCs/>
                <w:color w:val="002060"/>
                <w:sz w:val="26"/>
                <w:szCs w:val="26"/>
              </w:rPr>
              <w:t>ESKİ KARAR</w:t>
            </w:r>
          </w:p>
        </w:tc>
        <w:tc>
          <w:tcPr>
            <w:tcW w:w="7371" w:type="dxa"/>
            <w:shd w:val="clear" w:color="auto" w:fill="F2F2F2" w:themeFill="background1" w:themeFillShade="F2"/>
          </w:tcPr>
          <w:p w14:paraId="28217D3F" w14:textId="77777777" w:rsidR="00536BE3" w:rsidRPr="00E650D3" w:rsidRDefault="00536BE3" w:rsidP="0091789E">
            <w:pPr>
              <w:pStyle w:val="AralkYok"/>
              <w:jc w:val="both"/>
              <w:rPr>
                <w:rFonts w:ascii="Cambria" w:hAnsi="Cambria"/>
                <w:b/>
                <w:bCs/>
                <w:color w:val="002060"/>
                <w:sz w:val="26"/>
                <w:szCs w:val="26"/>
              </w:rPr>
            </w:pPr>
            <w:r w:rsidRPr="00E650D3">
              <w:rPr>
                <w:rFonts w:ascii="Cambria" w:hAnsi="Cambria"/>
                <w:b/>
                <w:bCs/>
                <w:color w:val="002060"/>
                <w:sz w:val="26"/>
                <w:szCs w:val="26"/>
              </w:rPr>
              <w:t>YENİ KARAR</w:t>
            </w:r>
          </w:p>
        </w:tc>
      </w:tr>
      <w:tr w:rsidR="00BA14F2" w:rsidRPr="00E650D3" w14:paraId="192C29B3" w14:textId="77777777" w:rsidTr="00536BE3">
        <w:tc>
          <w:tcPr>
            <w:tcW w:w="7225" w:type="dxa"/>
          </w:tcPr>
          <w:p w14:paraId="248033D5"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 </w:t>
            </w:r>
            <w:r w:rsidRPr="00E650D3">
              <w:rPr>
                <w:rFonts w:ascii="Cambria" w:hAnsi="Cambria"/>
                <w:b/>
                <w:bCs/>
                <w:sz w:val="26"/>
                <w:szCs w:val="26"/>
              </w:rPr>
              <w:t xml:space="preserve">MADDE 1- </w:t>
            </w:r>
            <w:r w:rsidRPr="00E650D3">
              <w:rPr>
                <w:rFonts w:ascii="Cambria" w:hAnsi="Cambria"/>
                <w:sz w:val="26"/>
                <w:szCs w:val="26"/>
              </w:rPr>
              <w:t xml:space="preserve">(1) 2 sayılı Genel Kadro ve Usulü Hakkında Cumhurbaşkanlığı Kararnamesinin 11 inci maddesi uyarınca; </w:t>
            </w:r>
          </w:p>
          <w:p w14:paraId="65514925"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a) Anılan Cumhurbaşkanlığı Kararnamesi kapsamına giren kamu idare, kurum ve kuruluşlarının </w:t>
            </w:r>
            <w:r w:rsidRPr="00D022D7">
              <w:rPr>
                <w:rFonts w:ascii="Cambria" w:hAnsi="Cambria"/>
                <w:b/>
                <w:bCs/>
                <w:strike/>
                <w:color w:val="FF0000"/>
                <w:sz w:val="26"/>
                <w:szCs w:val="26"/>
              </w:rPr>
              <w:t>2022</w:t>
            </w:r>
            <w:r w:rsidRPr="00E650D3">
              <w:rPr>
                <w:rFonts w:ascii="Cambria" w:hAnsi="Cambria"/>
                <w:sz w:val="26"/>
                <w:szCs w:val="26"/>
              </w:rPr>
              <w:t xml:space="preserve"> yılı için memur kadrolarına açıktan veya nakil suretiyle yapabilecekleri atama sayıları ekli (1) sayılı listede gösterilmiş, </w:t>
            </w:r>
          </w:p>
          <w:p w14:paraId="7A6FF751"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b) Yükseköğretim kurumlarının </w:t>
            </w:r>
            <w:r w:rsidRPr="00D022D7">
              <w:rPr>
                <w:rFonts w:ascii="Cambria" w:hAnsi="Cambria"/>
                <w:b/>
                <w:bCs/>
                <w:strike/>
                <w:color w:val="FF0000"/>
                <w:sz w:val="26"/>
                <w:szCs w:val="26"/>
              </w:rPr>
              <w:t>2022</w:t>
            </w:r>
            <w:r w:rsidRPr="00E650D3">
              <w:rPr>
                <w:rFonts w:ascii="Cambria" w:hAnsi="Cambria"/>
                <w:sz w:val="26"/>
                <w:szCs w:val="26"/>
              </w:rPr>
              <w:t xml:space="preserve"> yılı için öğretim üyesi dışındaki öğretim elemanı kadrolarına açıktan veya nakil suretiyle yapabilecekleri atama sayıları ekli (2) sayılı listede gösterilmiş, </w:t>
            </w:r>
          </w:p>
          <w:p w14:paraId="3C0623F4" w14:textId="346FC754" w:rsidR="00BA14F2" w:rsidRPr="00E650D3" w:rsidRDefault="00BA14F2" w:rsidP="00BA14F2">
            <w:pPr>
              <w:pStyle w:val="AralkYok"/>
              <w:jc w:val="both"/>
              <w:rPr>
                <w:rFonts w:ascii="Cambria" w:hAnsi="Cambria"/>
                <w:bCs/>
                <w:sz w:val="26"/>
                <w:szCs w:val="26"/>
              </w:rPr>
            </w:pPr>
            <w:r w:rsidRPr="00E650D3">
              <w:rPr>
                <w:rFonts w:ascii="Cambria" w:hAnsi="Cambria"/>
                <w:sz w:val="26"/>
                <w:szCs w:val="26"/>
              </w:rPr>
              <w:t xml:space="preserve">c) Yükseköğretim kurumlarının </w:t>
            </w:r>
            <w:r w:rsidRPr="00D022D7">
              <w:rPr>
                <w:rFonts w:ascii="Cambria" w:hAnsi="Cambria"/>
                <w:b/>
                <w:bCs/>
                <w:strike/>
                <w:color w:val="FF0000"/>
                <w:sz w:val="26"/>
                <w:szCs w:val="26"/>
              </w:rPr>
              <w:t>2022</w:t>
            </w:r>
            <w:r w:rsidRPr="00E650D3">
              <w:rPr>
                <w:rFonts w:ascii="Cambria" w:hAnsi="Cambria"/>
                <w:sz w:val="26"/>
                <w:szCs w:val="26"/>
              </w:rPr>
              <w:t xml:space="preserve"> yılı için öğretim üyesi kadrolarına açıktan veya nakil suretiyle yapabilecekleri atama sayısı 6.000 olarak belirlenmiştir. </w:t>
            </w:r>
            <w:r w:rsidRPr="006A011D">
              <w:rPr>
                <w:rFonts w:ascii="Cambria" w:hAnsi="Cambria"/>
                <w:sz w:val="26"/>
                <w:szCs w:val="26"/>
              </w:rPr>
              <w:t>Bu atama sayısının dağılımı Yükseköğretim Kurulunca yapılır.</w:t>
            </w:r>
          </w:p>
        </w:tc>
        <w:tc>
          <w:tcPr>
            <w:tcW w:w="7371" w:type="dxa"/>
          </w:tcPr>
          <w:p w14:paraId="492D8C27" w14:textId="77777777" w:rsidR="00BA14F2" w:rsidRPr="00E650D3" w:rsidRDefault="00BA14F2" w:rsidP="00BA14F2">
            <w:pPr>
              <w:pStyle w:val="Default"/>
              <w:jc w:val="both"/>
              <w:rPr>
                <w:rFonts w:ascii="Cambria" w:hAnsi="Cambria"/>
                <w:sz w:val="26"/>
                <w:szCs w:val="26"/>
              </w:rPr>
            </w:pPr>
            <w:r w:rsidRPr="00E650D3">
              <w:rPr>
                <w:rFonts w:ascii="Cambria" w:hAnsi="Cambria"/>
                <w:b/>
                <w:bCs/>
                <w:sz w:val="26"/>
                <w:szCs w:val="26"/>
              </w:rPr>
              <w:t xml:space="preserve">MADDE 1- </w:t>
            </w:r>
            <w:r w:rsidRPr="00E650D3">
              <w:rPr>
                <w:rFonts w:ascii="Cambria" w:hAnsi="Cambria"/>
                <w:sz w:val="26"/>
                <w:szCs w:val="26"/>
              </w:rPr>
              <w:t xml:space="preserve">(1) 2 sayılı Genel Kadro ve Usulü Hakkında Cumhurbaşkanlığı Kararnamesinin 11 inci maddesi uyarınca; </w:t>
            </w:r>
          </w:p>
          <w:p w14:paraId="73668397" w14:textId="606285EE"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a) Anılan Cumhurbaşkanlığı Kararnamesi kapsamına giren kamu idare, kurum ve kuruluşlarının </w:t>
            </w:r>
            <w:r w:rsidRPr="00D022D7">
              <w:rPr>
                <w:rFonts w:ascii="Cambria" w:hAnsi="Cambria"/>
                <w:b/>
                <w:bCs/>
                <w:color w:val="000000" w:themeColor="text1"/>
                <w:sz w:val="26"/>
                <w:szCs w:val="26"/>
                <w:highlight w:val="cyan"/>
              </w:rPr>
              <w:t>2023</w:t>
            </w:r>
            <w:r w:rsidRPr="00E650D3">
              <w:rPr>
                <w:rFonts w:ascii="Cambria" w:hAnsi="Cambria"/>
                <w:sz w:val="26"/>
                <w:szCs w:val="26"/>
              </w:rPr>
              <w:t xml:space="preserve"> yılı için memur kadrolarına açıktan veya nakil suretiyle yapabilecekleri atama sayıları ekli (1) sayılı listede gösterilmiş, </w:t>
            </w:r>
          </w:p>
          <w:p w14:paraId="3ED32660" w14:textId="66B1BDF0"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b) Yükseköğretim kurumlarının </w:t>
            </w:r>
            <w:r w:rsidRPr="00D022D7">
              <w:rPr>
                <w:rFonts w:ascii="Cambria" w:hAnsi="Cambria"/>
                <w:b/>
                <w:bCs/>
                <w:color w:val="000000" w:themeColor="text1"/>
                <w:sz w:val="26"/>
                <w:szCs w:val="26"/>
                <w:highlight w:val="cyan"/>
              </w:rPr>
              <w:t>2023</w:t>
            </w:r>
            <w:r w:rsidRPr="00E650D3">
              <w:rPr>
                <w:rFonts w:ascii="Cambria" w:hAnsi="Cambria"/>
                <w:sz w:val="26"/>
                <w:szCs w:val="26"/>
              </w:rPr>
              <w:t xml:space="preserve"> yılı için öğretim üyesi dışındaki öğretim elemanı kadrolarına açıktan veya nakil suretiyle yapabilecekleri atama sayıları ekli (2) sayılı listede gösterilmiş, </w:t>
            </w:r>
          </w:p>
          <w:p w14:paraId="529E2CDE" w14:textId="192B019B" w:rsidR="00BA14F2" w:rsidRPr="00E650D3" w:rsidRDefault="00BA14F2" w:rsidP="00BA14F2">
            <w:pPr>
              <w:pStyle w:val="AralkYok"/>
              <w:jc w:val="both"/>
              <w:rPr>
                <w:rFonts w:ascii="Cambria" w:hAnsi="Cambria"/>
                <w:bCs/>
                <w:sz w:val="26"/>
                <w:szCs w:val="26"/>
              </w:rPr>
            </w:pPr>
            <w:r w:rsidRPr="00E650D3">
              <w:rPr>
                <w:rFonts w:ascii="Cambria" w:hAnsi="Cambria"/>
                <w:sz w:val="26"/>
                <w:szCs w:val="26"/>
              </w:rPr>
              <w:t xml:space="preserve">c) Yükseköğretim kurumlarının </w:t>
            </w:r>
            <w:r w:rsidRPr="00D022D7">
              <w:rPr>
                <w:rFonts w:ascii="Cambria" w:hAnsi="Cambria"/>
                <w:b/>
                <w:bCs/>
                <w:color w:val="000000" w:themeColor="text1"/>
                <w:sz w:val="26"/>
                <w:szCs w:val="26"/>
                <w:highlight w:val="cyan"/>
              </w:rPr>
              <w:t>2023</w:t>
            </w:r>
            <w:r w:rsidRPr="00E650D3">
              <w:rPr>
                <w:rFonts w:ascii="Cambria" w:hAnsi="Cambria"/>
                <w:sz w:val="26"/>
                <w:szCs w:val="26"/>
              </w:rPr>
              <w:t xml:space="preserve"> yılı için öğretim üyesi kadrolarına açıktan veya nakil suretiyle yapabilecekleri atama sayısı 6.000 olarak belirlenmiştir. </w:t>
            </w:r>
            <w:r w:rsidRPr="006A011D">
              <w:rPr>
                <w:rFonts w:ascii="Cambria" w:hAnsi="Cambria"/>
                <w:sz w:val="26"/>
                <w:szCs w:val="26"/>
              </w:rPr>
              <w:t>Bu atama sayısının dağılımı Yükseköğretim Kurulunca yapılır.</w:t>
            </w:r>
          </w:p>
        </w:tc>
      </w:tr>
      <w:tr w:rsidR="00BA14F2" w:rsidRPr="00E650D3" w14:paraId="120576B7" w14:textId="77777777" w:rsidTr="00536BE3">
        <w:tc>
          <w:tcPr>
            <w:tcW w:w="7225" w:type="dxa"/>
          </w:tcPr>
          <w:p w14:paraId="3F3EA061"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 </w:t>
            </w:r>
            <w:r w:rsidRPr="00E650D3">
              <w:rPr>
                <w:rFonts w:ascii="Cambria" w:hAnsi="Cambria"/>
                <w:b/>
                <w:bCs/>
                <w:sz w:val="26"/>
                <w:szCs w:val="26"/>
              </w:rPr>
              <w:t xml:space="preserve">MADDE 2- </w:t>
            </w:r>
            <w:r w:rsidRPr="00E650D3">
              <w:rPr>
                <w:rFonts w:ascii="Cambria" w:hAnsi="Cambria"/>
                <w:sz w:val="26"/>
                <w:szCs w:val="26"/>
              </w:rPr>
              <w:t xml:space="preserve">(1) </w:t>
            </w:r>
            <w:r w:rsidRPr="0053472C">
              <w:rPr>
                <w:rFonts w:ascii="Cambria" w:hAnsi="Cambria"/>
                <w:color w:val="000000" w:themeColor="text1"/>
                <w:sz w:val="26"/>
                <w:szCs w:val="26"/>
              </w:rPr>
              <w:t xml:space="preserve">Atama sayısı sınırlarına; </w:t>
            </w:r>
          </w:p>
          <w:p w14:paraId="609B9249"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a</w:t>
            </w:r>
            <w:proofErr w:type="gramStart"/>
            <w:r w:rsidRPr="00E650D3">
              <w:rPr>
                <w:rFonts w:ascii="Cambria" w:hAnsi="Cambria"/>
                <w:sz w:val="26"/>
                <w:szCs w:val="26"/>
              </w:rPr>
              <w:t>)</w:t>
            </w:r>
            <w:r w:rsidRPr="00E650D3">
              <w:rPr>
                <w:rFonts w:ascii="Cambria" w:hAnsi="Cambria"/>
                <w:color w:val="FFFFFF"/>
                <w:sz w:val="26"/>
                <w:szCs w:val="26"/>
              </w:rPr>
              <w:t>.</w:t>
            </w:r>
            <w:r w:rsidRPr="00E650D3">
              <w:rPr>
                <w:rFonts w:ascii="Cambria" w:hAnsi="Cambria"/>
                <w:sz w:val="26"/>
                <w:szCs w:val="26"/>
              </w:rPr>
              <w:t>Tıpta</w:t>
            </w:r>
            <w:proofErr w:type="gramEnd"/>
            <w:r w:rsidRPr="00E650D3">
              <w:rPr>
                <w:rFonts w:ascii="Cambria" w:hAnsi="Cambria"/>
                <w:sz w:val="26"/>
                <w:szCs w:val="26"/>
              </w:rPr>
              <w:t xml:space="preserve"> ve Diş Hekimliğinde Uzmanlık Eğitimi Yönetmeliği uyarınca asistan kadrolarına yapılacak atamalar, </w:t>
            </w:r>
          </w:p>
          <w:p w14:paraId="4B47EDAF"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b) 7/5/1987 tarihli ve 3359 sayılı Sağlık Hizmetleri Temel Kanununun ek 1 inci ve ek </w:t>
            </w:r>
            <w:proofErr w:type="gramStart"/>
            <w:r w:rsidRPr="00E650D3">
              <w:rPr>
                <w:rFonts w:ascii="Cambria" w:hAnsi="Cambria"/>
                <w:sz w:val="26"/>
                <w:szCs w:val="26"/>
              </w:rPr>
              <w:t>6 ncı</w:t>
            </w:r>
            <w:proofErr w:type="gramEnd"/>
            <w:r w:rsidRPr="00E650D3">
              <w:rPr>
                <w:rFonts w:ascii="Cambria" w:hAnsi="Cambria"/>
                <w:sz w:val="26"/>
                <w:szCs w:val="26"/>
              </w:rPr>
              <w:t xml:space="preserve"> maddeleri uyarınca yapılacak atamalar, </w:t>
            </w:r>
          </w:p>
          <w:p w14:paraId="21763362"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c) 14/7/1965 tarihli ve 657 sayılı </w:t>
            </w:r>
            <w:proofErr w:type="gramStart"/>
            <w:r w:rsidRPr="00E650D3">
              <w:rPr>
                <w:rFonts w:ascii="Cambria" w:hAnsi="Cambria"/>
                <w:sz w:val="26"/>
                <w:szCs w:val="26"/>
              </w:rPr>
              <w:t>Devlet Memurları Kanununun</w:t>
            </w:r>
            <w:proofErr w:type="gramEnd"/>
            <w:r w:rsidRPr="00E650D3">
              <w:rPr>
                <w:rFonts w:ascii="Cambria" w:hAnsi="Cambria"/>
                <w:sz w:val="26"/>
                <w:szCs w:val="26"/>
              </w:rPr>
              <w:t xml:space="preserve"> 53 üncü maddesine göre yapılacak engelli personel atamaları, </w:t>
            </w:r>
          </w:p>
          <w:p w14:paraId="4E9E0427"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lastRenderedPageBreak/>
              <w:t xml:space="preserve">ç) 24/5/1983 tarihli ve 2828 sayılı Sosyal Hizmetler Kanununun ek 1 inci maddesi </w:t>
            </w:r>
            <w:r w:rsidRPr="00D022D7">
              <w:rPr>
                <w:rFonts w:ascii="Cambria" w:hAnsi="Cambria"/>
                <w:b/>
                <w:bCs/>
                <w:strike/>
                <w:color w:val="FF0000"/>
                <w:sz w:val="26"/>
                <w:szCs w:val="26"/>
              </w:rPr>
              <w:t xml:space="preserve">ve geçici </w:t>
            </w:r>
            <w:proofErr w:type="gramStart"/>
            <w:r w:rsidRPr="00D022D7">
              <w:rPr>
                <w:rFonts w:ascii="Cambria" w:hAnsi="Cambria"/>
                <w:b/>
                <w:bCs/>
                <w:strike/>
                <w:color w:val="FF0000"/>
                <w:sz w:val="26"/>
                <w:szCs w:val="26"/>
              </w:rPr>
              <w:t>16 ncı</w:t>
            </w:r>
            <w:proofErr w:type="gramEnd"/>
            <w:r w:rsidRPr="00D022D7">
              <w:rPr>
                <w:rFonts w:ascii="Cambria" w:hAnsi="Cambria"/>
                <w:b/>
                <w:bCs/>
                <w:strike/>
                <w:color w:val="FF0000"/>
                <w:sz w:val="26"/>
                <w:szCs w:val="26"/>
              </w:rPr>
              <w:t xml:space="preserve"> maddesi </w:t>
            </w:r>
            <w:r w:rsidRPr="00D022D7">
              <w:rPr>
                <w:rFonts w:ascii="Cambria" w:hAnsi="Cambria"/>
                <w:color w:val="000000" w:themeColor="text1"/>
                <w:sz w:val="26"/>
                <w:szCs w:val="26"/>
              </w:rPr>
              <w:t xml:space="preserve">ile </w:t>
            </w:r>
            <w:r w:rsidRPr="00E650D3">
              <w:rPr>
                <w:rFonts w:ascii="Cambria" w:hAnsi="Cambria"/>
                <w:sz w:val="26"/>
                <w:szCs w:val="26"/>
              </w:rPr>
              <w:t xml:space="preserve">12/4/1991 tarihli ve 3713 sayılı Terörle Mücadele Kanununun ek 1 inci maddesi ve geçici 15 inci maddesi uyarınca yapılacak atamalar, </w:t>
            </w:r>
          </w:p>
          <w:p w14:paraId="1F1225EF"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d) Merkezî yönetim kapsamındaki kamu idarelerinden; döner sermaye teşkilatında bulunan kadrolar hariç olmak üzere bakanlık ile bağlı kuruluşlarının veya aynı bakanlığa bağlı kuruluşların kendi aralarında yapacakları nakiller, </w:t>
            </w:r>
          </w:p>
          <w:p w14:paraId="16460C88"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e) 24/11/1994 tarihli ve 4046 sayılı Özelleştirme Uygulamaları Hakkında Kanunun </w:t>
            </w:r>
            <w:proofErr w:type="gramStart"/>
            <w:r w:rsidRPr="00E650D3">
              <w:rPr>
                <w:rFonts w:ascii="Cambria" w:hAnsi="Cambria"/>
                <w:sz w:val="26"/>
                <w:szCs w:val="26"/>
              </w:rPr>
              <w:t>22 nci</w:t>
            </w:r>
            <w:proofErr w:type="gramEnd"/>
            <w:r w:rsidRPr="00E650D3">
              <w:rPr>
                <w:rFonts w:ascii="Cambria" w:hAnsi="Cambria"/>
                <w:sz w:val="26"/>
                <w:szCs w:val="26"/>
              </w:rPr>
              <w:t xml:space="preserve"> maddesi uyarınca yapılacak nakiller, </w:t>
            </w:r>
          </w:p>
          <w:p w14:paraId="185B748E"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f) Yargı kararlarının yerine getirilmesi amacıyla yapılacak atamalar, </w:t>
            </w:r>
          </w:p>
          <w:p w14:paraId="07933971"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g) Tıpta ve Diş Hekimliğinde Uzmanlık Eğitimi Yönetmeliği, Eczacılıkta Uzmanlık Eğitimi Yönetmeliği ve Veteriner Hekimliğinde Uzmanlık Eğitimi Yönetmeliği uyarınca araştırma görevlisi kadrolarına yapılacak atamalar, </w:t>
            </w:r>
          </w:p>
          <w:p w14:paraId="360F4CF6"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ğ) 8/4/1929 tarihli ve 1416 sayılı Ecnebi Memleketlere Gönderilecek Talebe Hakkında Kanun uyarınca yurt dışına eğitim amacıyla gönderilenlerden yapılacak atamalar, </w:t>
            </w:r>
          </w:p>
          <w:p w14:paraId="040859F4"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h) 3 sayılı Üst Kademe Kamu Yöneticileri ile Kamu Kurum ve Kuruluşlarında Atama </w:t>
            </w:r>
            <w:proofErr w:type="spellStart"/>
            <w:r w:rsidRPr="00E650D3">
              <w:rPr>
                <w:rFonts w:ascii="Cambria" w:hAnsi="Cambria"/>
                <w:sz w:val="26"/>
                <w:szCs w:val="26"/>
              </w:rPr>
              <w:t>Usûllerine</w:t>
            </w:r>
            <w:proofErr w:type="spellEnd"/>
            <w:r w:rsidRPr="00E650D3">
              <w:rPr>
                <w:rFonts w:ascii="Cambria" w:hAnsi="Cambria"/>
                <w:sz w:val="26"/>
                <w:szCs w:val="26"/>
              </w:rPr>
              <w:t xml:space="preserve"> Dair Cumhurbaşkanlığı Kararnamesine ekli (I) sayılı cetvelde yer alan kadrolar, ilgili mevzuatı uyarınca atama işleminin gerçekleşmesiyle birlikte ihdas olmuş sayılan kadrolar ile bakan müşaviri kadrolarına yapılacak atamalar, </w:t>
            </w:r>
          </w:p>
          <w:p w14:paraId="4F6F9E49"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ı) 30/3/2011 tarihli ve 6216 sayılı Anayasa Mahkemesinin Kuruluşu ve Yargılama Usulleri Hakkında Kanunun 34 üncü </w:t>
            </w:r>
            <w:r w:rsidRPr="00E650D3">
              <w:rPr>
                <w:rFonts w:ascii="Cambria" w:hAnsi="Cambria"/>
                <w:sz w:val="26"/>
                <w:szCs w:val="26"/>
              </w:rPr>
              <w:lastRenderedPageBreak/>
              <w:t xml:space="preserve">maddesi, 4/2/1983 tarihli ve 2797 sayılı Yargıtay Kanununun ek 1 inci maddesi, 11/12/2010 tarihli ve 6087 sayılı Hâkimler ve Savcılar Kurulu Kanununun 13 üncü maddesinin beşinci fıkrası, 6/1/1982 tarihli ve 2575 sayılı Danıştay Kanununun 12 nci maddesinin üçüncü fıkrası, 30/11/2017 tarihli ve 7062 sayılı Yüksek Seçim Kurulunun Teşkilat ve Görevleri Hakkında Kanunun 10 uncu maddesinin altıncı fıkrası ve 34 sayılı Türkiye Adalet Akademisi Hakkında Cumhurbaşkanlığı Kararnamesinin 9 uncu maddesinin üçüncü fıkrası uyarınca Adalet Bakanlığına nakil suretiyle yapılacak atamalar, </w:t>
            </w:r>
          </w:p>
          <w:p w14:paraId="08183CA7"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i) Milli Savunma Üniversitesi ile Jandarma ve Sahil Güvenlik Akademisi öğretim elemanı kadrolarına yapılacak atamalar, </w:t>
            </w:r>
          </w:p>
          <w:p w14:paraId="24DB75E3"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j) 31/7/1970 tarihli ve 1325 sayılı Askeri Okullar, Askeri Öğrenciler, Askeri Fabrikalar ve Bazı Düzenlemeler Hakkında Kanunun ek 10 uncu maddesi, 1/11/1983 tarihli ve 2937 sayılı Devlet İstihbarat Hizmetleri ve </w:t>
            </w:r>
            <w:proofErr w:type="gramStart"/>
            <w:r w:rsidRPr="00E650D3">
              <w:rPr>
                <w:rFonts w:ascii="Cambria" w:hAnsi="Cambria"/>
                <w:sz w:val="26"/>
                <w:szCs w:val="26"/>
              </w:rPr>
              <w:t>Milli</w:t>
            </w:r>
            <w:proofErr w:type="gramEnd"/>
            <w:r w:rsidRPr="00E650D3">
              <w:rPr>
                <w:rFonts w:ascii="Cambria" w:hAnsi="Cambria"/>
                <w:sz w:val="26"/>
                <w:szCs w:val="26"/>
              </w:rPr>
              <w:t xml:space="preserve"> İstihbarat Teşkilatı Kanununun 19 uncu maddesi ile 1 sayılı Cumhurbaşkanlığı Teşkilatı Hakkında Cumhurbaşkanlığı Kararnamesinin 12 nci maddesinin dördüncü fıkrası uyarınca yapılacak atamalar, </w:t>
            </w:r>
          </w:p>
          <w:p w14:paraId="1246472E"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k) Sağlık Bakanlığının sağlık hizmetleri ve yardımcı sağlık hizmetleri sınıfına ait kadrolarına 657 sayılı </w:t>
            </w:r>
            <w:proofErr w:type="gramStart"/>
            <w:r w:rsidRPr="00E650D3">
              <w:rPr>
                <w:rFonts w:ascii="Cambria" w:hAnsi="Cambria"/>
                <w:sz w:val="26"/>
                <w:szCs w:val="26"/>
              </w:rPr>
              <w:t>Devlet Memurları Kanununun</w:t>
            </w:r>
            <w:proofErr w:type="gramEnd"/>
            <w:r w:rsidRPr="00E650D3">
              <w:rPr>
                <w:rFonts w:ascii="Cambria" w:hAnsi="Cambria"/>
                <w:sz w:val="26"/>
                <w:szCs w:val="26"/>
              </w:rPr>
              <w:t xml:space="preserve"> 92 nci maddesi kapsamında yapılacak atamalar, </w:t>
            </w:r>
          </w:p>
          <w:p w14:paraId="2D256EA7"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tabi değildir. </w:t>
            </w:r>
          </w:p>
          <w:p w14:paraId="1012C653" w14:textId="5B269740"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(2) Yükseköğretim kurumlarının öğretim üyesi dışındaki öğretim elemanı kadrolarına, </w:t>
            </w:r>
            <w:r w:rsidRPr="00D022D7">
              <w:rPr>
                <w:rFonts w:ascii="Cambria" w:hAnsi="Cambria"/>
                <w:b/>
                <w:bCs/>
                <w:strike/>
                <w:color w:val="FF0000"/>
                <w:sz w:val="26"/>
                <w:szCs w:val="26"/>
              </w:rPr>
              <w:t>202</w:t>
            </w:r>
            <w:r w:rsidR="00D022D7" w:rsidRPr="00D022D7">
              <w:rPr>
                <w:rFonts w:ascii="Cambria" w:hAnsi="Cambria"/>
                <w:b/>
                <w:bCs/>
                <w:strike/>
                <w:color w:val="FF0000"/>
                <w:sz w:val="26"/>
                <w:szCs w:val="26"/>
              </w:rPr>
              <w:t>1</w:t>
            </w:r>
            <w:r w:rsidRPr="00E650D3">
              <w:rPr>
                <w:rFonts w:ascii="Cambria" w:hAnsi="Cambria"/>
                <w:sz w:val="26"/>
                <w:szCs w:val="26"/>
              </w:rPr>
              <w:t xml:space="preserve"> yılında emeklilik, ölüm, istifa, nakil, eğitimin tamamlanması veya başarısızlık sonucu kurumlarından ayrılan araştırma görevlisi sayısı kadar açıktan veya nakil suretiyle yapılacak atamalar 1 inci maddenin birinci </w:t>
            </w:r>
            <w:r w:rsidRPr="00E650D3">
              <w:rPr>
                <w:rFonts w:ascii="Cambria" w:hAnsi="Cambria"/>
                <w:sz w:val="26"/>
                <w:szCs w:val="26"/>
              </w:rPr>
              <w:lastRenderedPageBreak/>
              <w:t xml:space="preserve">fıkrasının (b) bendinde belirtilen atama sayısı sınırına tabi değildir. </w:t>
            </w:r>
          </w:p>
          <w:p w14:paraId="3B4F26D5"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(3) 1 inci maddenin birinci fıkrasının (c) bendinde belirtilen atama sayısı sınırına; </w:t>
            </w:r>
          </w:p>
          <w:p w14:paraId="66919A8F"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a) 4/11/1981 tarihli ve 2547 sayılı Yükseköğretim Kanununun 35 inci maddesi uyarınca doktora veya sanatta yeterlik eğitimini tamamlayanlardan mezuniyet tarihinden itibaren bir yıl içinde adına eğitim gördükleri yükseköğretim kurumunun doktor öğretim üyesi kadrosuna yapılacak atamalar, </w:t>
            </w:r>
          </w:p>
          <w:p w14:paraId="7AE35057"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b) Öğretim elemanları arasından kadrosunun bulunduğu yükseköğretim kurumunun </w:t>
            </w:r>
            <w:r w:rsidRPr="00D022D7">
              <w:rPr>
                <w:rFonts w:ascii="Cambria" w:hAnsi="Cambria"/>
                <w:sz w:val="26"/>
                <w:szCs w:val="26"/>
              </w:rPr>
              <w:t>doktor öğretim üyesi,</w:t>
            </w:r>
            <w:r w:rsidRPr="00E650D3">
              <w:rPr>
                <w:rFonts w:ascii="Cambria" w:hAnsi="Cambria"/>
                <w:sz w:val="26"/>
                <w:szCs w:val="26"/>
              </w:rPr>
              <w:t xml:space="preserve"> doçent ve profesör kadrolarına yapılacak atamalar, </w:t>
            </w:r>
          </w:p>
          <w:p w14:paraId="7D8E0520"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c) Sağlık Bakanlığı ile Sağlık Bilimleri Üniversitesinin birlikte kullanım protokolü imzaladığı eğitim ve araştırma hastanelerinde görev yapan </w:t>
            </w:r>
            <w:r w:rsidRPr="00D022D7">
              <w:rPr>
                <w:rFonts w:ascii="Cambria" w:hAnsi="Cambria"/>
                <w:strike/>
                <w:color w:val="FF0000"/>
                <w:sz w:val="26"/>
                <w:szCs w:val="26"/>
              </w:rPr>
              <w:t>doçent ve profesör unvanlı personelden Sağlık Bilimleri Üniversitesine bağlı sağlık uygulama ve araştırma merkezlerinin doçent ve profesör unvanlı kadrolarına yapılacak atamalar</w:t>
            </w:r>
            <w:r w:rsidRPr="00E650D3">
              <w:rPr>
                <w:rFonts w:ascii="Cambria" w:hAnsi="Cambria"/>
                <w:sz w:val="26"/>
                <w:szCs w:val="26"/>
              </w:rPr>
              <w:t xml:space="preserve">, </w:t>
            </w:r>
          </w:p>
          <w:p w14:paraId="4C678FA4"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tabi değildir. </w:t>
            </w:r>
          </w:p>
          <w:p w14:paraId="3BFE5986"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(4) </w:t>
            </w:r>
            <w:r w:rsidRPr="00D022D7">
              <w:rPr>
                <w:rFonts w:ascii="Cambria" w:hAnsi="Cambria"/>
                <w:strike/>
                <w:color w:val="FF0000"/>
                <w:sz w:val="26"/>
                <w:szCs w:val="26"/>
              </w:rPr>
              <w:t>Öncelikli alanlarda araştırma görevlisi kadrosunda lisansüstü eğitim yaptırılması amacıyla, bu Karara ekli (2) sayılı listede gösterilen atama sayılarına ilave olarak (400) adet atama sayısının yükseköğretim kurumları nezdinde dağılımını yapmaya Yükseköğretim Kurulu yetkilidir</w:t>
            </w:r>
            <w:r w:rsidRPr="006A011D">
              <w:rPr>
                <w:rFonts w:ascii="Cambria" w:hAnsi="Cambria"/>
                <w:sz w:val="26"/>
                <w:szCs w:val="26"/>
              </w:rPr>
              <w:t>.</w:t>
            </w:r>
            <w:r w:rsidRPr="00E650D3">
              <w:rPr>
                <w:rFonts w:ascii="Cambria" w:hAnsi="Cambria"/>
                <w:sz w:val="26"/>
                <w:szCs w:val="26"/>
              </w:rPr>
              <w:t xml:space="preserve"> </w:t>
            </w:r>
          </w:p>
          <w:p w14:paraId="14125E7A" w14:textId="27BD4671" w:rsidR="00BA14F2" w:rsidRPr="00E650D3" w:rsidRDefault="00BA14F2" w:rsidP="00BA14F2">
            <w:pPr>
              <w:spacing w:after="0" w:line="0" w:lineRule="atLeast"/>
              <w:jc w:val="both"/>
              <w:rPr>
                <w:rFonts w:ascii="Cambria" w:hAnsi="Cambria"/>
                <w:bCs/>
                <w:sz w:val="26"/>
                <w:szCs w:val="26"/>
              </w:rPr>
            </w:pPr>
            <w:r w:rsidRPr="00E650D3">
              <w:rPr>
                <w:rFonts w:ascii="Cambria" w:hAnsi="Cambria"/>
                <w:sz w:val="26"/>
                <w:szCs w:val="26"/>
              </w:rPr>
              <w:t>(5) Kamu idare, kurum ve kuruluşlarının döner sermaye teşkilatlarından merkez ve taşra teşkilatlarına yapılacak atamalar atama sayısı sınırlamalarına tabidir.</w:t>
            </w:r>
          </w:p>
        </w:tc>
        <w:tc>
          <w:tcPr>
            <w:tcW w:w="7371" w:type="dxa"/>
          </w:tcPr>
          <w:p w14:paraId="7B547B43" w14:textId="717BDD0B" w:rsidR="00BA14F2" w:rsidRPr="00E650D3" w:rsidRDefault="00BA14F2" w:rsidP="00BA14F2">
            <w:pPr>
              <w:pStyle w:val="Default"/>
              <w:jc w:val="both"/>
              <w:rPr>
                <w:rFonts w:ascii="Cambria" w:hAnsi="Cambria"/>
                <w:sz w:val="26"/>
                <w:szCs w:val="26"/>
              </w:rPr>
            </w:pPr>
            <w:r w:rsidRPr="00E650D3">
              <w:rPr>
                <w:rFonts w:ascii="Cambria" w:hAnsi="Cambria"/>
                <w:sz w:val="26"/>
                <w:szCs w:val="26"/>
              </w:rPr>
              <w:lastRenderedPageBreak/>
              <w:t xml:space="preserve"> </w:t>
            </w:r>
            <w:r w:rsidRPr="00E650D3">
              <w:rPr>
                <w:rFonts w:ascii="Cambria" w:hAnsi="Cambria"/>
                <w:b/>
                <w:bCs/>
                <w:sz w:val="26"/>
                <w:szCs w:val="26"/>
              </w:rPr>
              <w:t xml:space="preserve">MADDE 2- </w:t>
            </w:r>
            <w:r w:rsidRPr="00E650D3">
              <w:rPr>
                <w:rFonts w:ascii="Cambria" w:hAnsi="Cambria"/>
                <w:sz w:val="26"/>
                <w:szCs w:val="26"/>
              </w:rPr>
              <w:t xml:space="preserve">(1) </w:t>
            </w:r>
            <w:r w:rsidRPr="00D022D7">
              <w:rPr>
                <w:rFonts w:ascii="Cambria" w:hAnsi="Cambria"/>
                <w:b/>
                <w:bCs/>
                <w:color w:val="000000" w:themeColor="text1"/>
                <w:sz w:val="26"/>
                <w:szCs w:val="26"/>
                <w:highlight w:val="cyan"/>
              </w:rPr>
              <w:t>1 inci maddedeki</w:t>
            </w:r>
            <w:r w:rsidRPr="00D022D7">
              <w:rPr>
                <w:rFonts w:ascii="Cambria" w:hAnsi="Cambria"/>
                <w:color w:val="000000" w:themeColor="text1"/>
                <w:sz w:val="26"/>
                <w:szCs w:val="26"/>
              </w:rPr>
              <w:t xml:space="preserve"> </w:t>
            </w:r>
            <w:r w:rsidRPr="00BA14F2">
              <w:rPr>
                <w:rFonts w:ascii="Cambria" w:hAnsi="Cambria"/>
                <w:color w:val="000000" w:themeColor="text1"/>
                <w:sz w:val="26"/>
                <w:szCs w:val="26"/>
              </w:rPr>
              <w:t xml:space="preserve">atama sayısı sınırlarına; </w:t>
            </w:r>
          </w:p>
          <w:p w14:paraId="7309ADA0"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a</w:t>
            </w:r>
            <w:proofErr w:type="gramStart"/>
            <w:r w:rsidRPr="00E650D3">
              <w:rPr>
                <w:rFonts w:ascii="Cambria" w:hAnsi="Cambria"/>
                <w:sz w:val="26"/>
                <w:szCs w:val="26"/>
              </w:rPr>
              <w:t>)</w:t>
            </w:r>
            <w:r w:rsidRPr="00E650D3">
              <w:rPr>
                <w:rFonts w:ascii="Cambria" w:hAnsi="Cambria"/>
                <w:color w:val="FFFFFF"/>
                <w:sz w:val="26"/>
                <w:szCs w:val="26"/>
              </w:rPr>
              <w:t>.</w:t>
            </w:r>
            <w:r w:rsidRPr="00E650D3">
              <w:rPr>
                <w:rFonts w:ascii="Cambria" w:hAnsi="Cambria"/>
                <w:sz w:val="26"/>
                <w:szCs w:val="26"/>
              </w:rPr>
              <w:t>Tıpta</w:t>
            </w:r>
            <w:proofErr w:type="gramEnd"/>
            <w:r w:rsidRPr="00E650D3">
              <w:rPr>
                <w:rFonts w:ascii="Cambria" w:hAnsi="Cambria"/>
                <w:sz w:val="26"/>
                <w:szCs w:val="26"/>
              </w:rPr>
              <w:t xml:space="preserve"> ve Diş Hekimliğinde Uzmanlık Eğitimi Yönetmeliği uyarınca asistan kadrolarına yapılacak atamalar, </w:t>
            </w:r>
          </w:p>
          <w:p w14:paraId="5556CFBB"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b) 7/5/1987 tarihli ve 3359 sayılı Sağlık Hizmetleri Temel Kanununun ek 1 inci ve ek </w:t>
            </w:r>
            <w:proofErr w:type="gramStart"/>
            <w:r w:rsidRPr="00E650D3">
              <w:rPr>
                <w:rFonts w:ascii="Cambria" w:hAnsi="Cambria"/>
                <w:sz w:val="26"/>
                <w:szCs w:val="26"/>
              </w:rPr>
              <w:t>6 ncı</w:t>
            </w:r>
            <w:proofErr w:type="gramEnd"/>
            <w:r w:rsidRPr="00E650D3">
              <w:rPr>
                <w:rFonts w:ascii="Cambria" w:hAnsi="Cambria"/>
                <w:sz w:val="26"/>
                <w:szCs w:val="26"/>
              </w:rPr>
              <w:t xml:space="preserve"> maddeleri uyarınca yapılacak atamalar, </w:t>
            </w:r>
          </w:p>
          <w:p w14:paraId="7E6C1577"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c) 14/7/1965 tarihli ve 657 sayılı </w:t>
            </w:r>
            <w:proofErr w:type="gramStart"/>
            <w:r w:rsidRPr="00E650D3">
              <w:rPr>
                <w:rFonts w:ascii="Cambria" w:hAnsi="Cambria"/>
                <w:sz w:val="26"/>
                <w:szCs w:val="26"/>
              </w:rPr>
              <w:t>Devlet Memurları Kanununun</w:t>
            </w:r>
            <w:proofErr w:type="gramEnd"/>
            <w:r w:rsidRPr="00E650D3">
              <w:rPr>
                <w:rFonts w:ascii="Cambria" w:hAnsi="Cambria"/>
                <w:sz w:val="26"/>
                <w:szCs w:val="26"/>
              </w:rPr>
              <w:t xml:space="preserve"> 53 üncü maddesine göre yapılacak engelli personel atamaları, </w:t>
            </w:r>
          </w:p>
          <w:p w14:paraId="138082F3" w14:textId="5100D7AF" w:rsidR="00BA14F2" w:rsidRPr="00E650D3" w:rsidRDefault="00BA14F2" w:rsidP="00BA14F2">
            <w:pPr>
              <w:pStyle w:val="Default"/>
              <w:jc w:val="both"/>
              <w:rPr>
                <w:rFonts w:ascii="Cambria" w:hAnsi="Cambria"/>
                <w:sz w:val="26"/>
                <w:szCs w:val="26"/>
              </w:rPr>
            </w:pPr>
            <w:r w:rsidRPr="00E650D3">
              <w:rPr>
                <w:rFonts w:ascii="Cambria" w:hAnsi="Cambria"/>
                <w:sz w:val="26"/>
                <w:szCs w:val="26"/>
              </w:rPr>
              <w:lastRenderedPageBreak/>
              <w:t xml:space="preserve">ç) 24/5/1983 tarihli ve 2828 sayılı Sosyal Hizmetler Kanununun ek 1 inci maddesi ile 12/4/1991 tarihli ve 3713 sayılı </w:t>
            </w:r>
            <w:proofErr w:type="gramStart"/>
            <w:r w:rsidRPr="00E650D3">
              <w:rPr>
                <w:rFonts w:ascii="Cambria" w:hAnsi="Cambria"/>
                <w:sz w:val="26"/>
                <w:szCs w:val="26"/>
              </w:rPr>
              <w:t>Terörle Mücadele Kanununun</w:t>
            </w:r>
            <w:proofErr w:type="gramEnd"/>
            <w:r w:rsidRPr="00E650D3">
              <w:rPr>
                <w:rFonts w:ascii="Cambria" w:hAnsi="Cambria"/>
                <w:sz w:val="26"/>
                <w:szCs w:val="26"/>
              </w:rPr>
              <w:t xml:space="preserve"> ek 1 inci maddesi ve geçici 15 inci maddesi uyarınca yapılacak atamalar, </w:t>
            </w:r>
          </w:p>
          <w:p w14:paraId="442C5C8C"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d) Merkezî yönetim kapsamındaki kamu idarelerinden; döner sermaye teşkilatında bulunan kadrolar hariç olmak üzere bakanlık ile bağlı kuruluşlarının veya aynı bakanlığa bağlı kuruluşların kendi aralarında yapacakları nakiller, </w:t>
            </w:r>
          </w:p>
          <w:p w14:paraId="74E75081"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e) 24/11/1994 tarihli ve 4046 sayılı Özelleştirme Uygulamaları Hakkında Kanunun </w:t>
            </w:r>
            <w:proofErr w:type="gramStart"/>
            <w:r w:rsidRPr="00E650D3">
              <w:rPr>
                <w:rFonts w:ascii="Cambria" w:hAnsi="Cambria"/>
                <w:sz w:val="26"/>
                <w:szCs w:val="26"/>
              </w:rPr>
              <w:t>22 nci</w:t>
            </w:r>
            <w:proofErr w:type="gramEnd"/>
            <w:r w:rsidRPr="00E650D3">
              <w:rPr>
                <w:rFonts w:ascii="Cambria" w:hAnsi="Cambria"/>
                <w:sz w:val="26"/>
                <w:szCs w:val="26"/>
              </w:rPr>
              <w:t xml:space="preserve"> maddesi uyarınca yapılacak nakiller, </w:t>
            </w:r>
          </w:p>
          <w:p w14:paraId="69086969"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f) Yargı kararlarının yerine getirilmesi amacıyla yapılacak atamalar, </w:t>
            </w:r>
          </w:p>
          <w:p w14:paraId="02C0C76D"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g) Tıpta ve Diş Hekimliğinde Uzmanlık Eğitimi Yönetmeliği, Eczacılıkta Uzmanlık Eğitimi Yönetmeliği ve Veteriner Hekimliğinde Uzmanlık Eğitimi Yönetmeliği uyarınca araştırma görevlisi kadrolarına yapılacak atamalar, </w:t>
            </w:r>
          </w:p>
          <w:p w14:paraId="38AF51C0"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ğ) 8/4/1929 tarihli ve 1416 sayılı Ecnebi Memleketlere Gönderilecek Talebe Hakkında Kanun uyarınca yurt dışına eğitim amacıyla gönderilenlerden yapılacak atamalar, </w:t>
            </w:r>
          </w:p>
          <w:p w14:paraId="38E01296"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h) 3 sayılı Üst Kademe Kamu Yöneticileri ile Kamu Kurum ve Kuruluşlarında Atama </w:t>
            </w:r>
            <w:proofErr w:type="spellStart"/>
            <w:r w:rsidRPr="00E650D3">
              <w:rPr>
                <w:rFonts w:ascii="Cambria" w:hAnsi="Cambria"/>
                <w:sz w:val="26"/>
                <w:szCs w:val="26"/>
              </w:rPr>
              <w:t>Usûllerine</w:t>
            </w:r>
            <w:proofErr w:type="spellEnd"/>
            <w:r w:rsidRPr="00E650D3">
              <w:rPr>
                <w:rFonts w:ascii="Cambria" w:hAnsi="Cambria"/>
                <w:sz w:val="26"/>
                <w:szCs w:val="26"/>
              </w:rPr>
              <w:t xml:space="preserve"> Dair Cumhurbaşkanlığı Kararnamesine ekli (I) sayılı cetvelde yer alan kadrolar, ilgili mevzuatı uyarınca atama işleminin gerçekleşmesiyle birlikte ihdas olmuş sayılan kadrolar ile bakan müşaviri kadrolarına yapılacak atamalar, </w:t>
            </w:r>
          </w:p>
          <w:p w14:paraId="0735DB30"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ı) 30/3/2011 tarihli ve 6216 sayılı Anayasa Mahkemesinin Kuruluşu ve Yargılama Usulleri Hakkında Kanunun 34 üncü maddesi, 4/2/1983 tarihli ve 2797 sayılı Yargıtay Kanununun ek </w:t>
            </w:r>
            <w:r w:rsidRPr="00E650D3">
              <w:rPr>
                <w:rFonts w:ascii="Cambria" w:hAnsi="Cambria"/>
                <w:sz w:val="26"/>
                <w:szCs w:val="26"/>
              </w:rPr>
              <w:lastRenderedPageBreak/>
              <w:t xml:space="preserve">1 inci maddesi, 11/12/2010 tarihli ve 6087 sayılı Hâkimler ve Savcılar Kurulu Kanununun 13 üncü maddesinin beşinci fıkrası, 6/1/1982 tarihli ve 2575 sayılı Danıştay Kanununun 12 nci maddesinin üçüncü fıkrası, 30/11/2017 tarihli ve 7062 sayılı Yüksek Seçim Kurulunun Teşkilat ve Görevleri Hakkında Kanunun 10 uncu maddesinin altıncı fıkrası ve 34 sayılı Türkiye Adalet Akademisi Hakkında Cumhurbaşkanlığı Kararnamesinin 9 uncu maddesinin üçüncü fıkrası uyarınca Adalet Bakanlığına nakil suretiyle yapılacak atamalar, </w:t>
            </w:r>
          </w:p>
          <w:p w14:paraId="382679FC"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i) Milli Savunma Üniversitesi ile Jandarma ve Sahil Güvenlik Akademisi öğretim elemanı kadrolarına yapılacak atamalar, </w:t>
            </w:r>
          </w:p>
          <w:p w14:paraId="37227F35"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j) 31/7/1970 tarihli ve 1325 sayılı Askeri Okullar, Askeri Öğrenciler, Askeri Fabrikalar ve Bazı Düzenlemeler Hakkında Kanunun ek 10 uncu maddesi, 1/11/1983 tarihli ve 2937 sayılı Devlet İstihbarat Hizmetleri ve </w:t>
            </w:r>
            <w:proofErr w:type="gramStart"/>
            <w:r w:rsidRPr="00E650D3">
              <w:rPr>
                <w:rFonts w:ascii="Cambria" w:hAnsi="Cambria"/>
                <w:sz w:val="26"/>
                <w:szCs w:val="26"/>
              </w:rPr>
              <w:t>Milli</w:t>
            </w:r>
            <w:proofErr w:type="gramEnd"/>
            <w:r w:rsidRPr="00E650D3">
              <w:rPr>
                <w:rFonts w:ascii="Cambria" w:hAnsi="Cambria"/>
                <w:sz w:val="26"/>
                <w:szCs w:val="26"/>
              </w:rPr>
              <w:t xml:space="preserve"> İstihbarat Teşkilatı Kanununun 19 uncu maddesi ile 1 sayılı Cumhurbaşkanlığı Teşkilatı Hakkında Cumhurbaşkanlığı Kararnamesinin 12 nci maddesinin dördüncü fıkrası uyarınca yapılacak atamalar, </w:t>
            </w:r>
          </w:p>
          <w:p w14:paraId="4176D2BF" w14:textId="4FD7688C" w:rsidR="00BA14F2" w:rsidRDefault="00BA14F2" w:rsidP="00BA14F2">
            <w:pPr>
              <w:pStyle w:val="Default"/>
              <w:jc w:val="both"/>
              <w:rPr>
                <w:rFonts w:ascii="Cambria" w:hAnsi="Cambria"/>
                <w:sz w:val="26"/>
                <w:szCs w:val="26"/>
              </w:rPr>
            </w:pPr>
            <w:r w:rsidRPr="00E650D3">
              <w:rPr>
                <w:rFonts w:ascii="Cambria" w:hAnsi="Cambria"/>
                <w:sz w:val="26"/>
                <w:szCs w:val="26"/>
              </w:rPr>
              <w:t xml:space="preserve">k) Sağlık Bakanlığının sağlık hizmetleri ve yardımcı sağlık hizmetleri sınıfına ait kadrolarına 657 sayılı </w:t>
            </w:r>
            <w:proofErr w:type="gramStart"/>
            <w:r w:rsidRPr="00E650D3">
              <w:rPr>
                <w:rFonts w:ascii="Cambria" w:hAnsi="Cambria"/>
                <w:sz w:val="26"/>
                <w:szCs w:val="26"/>
              </w:rPr>
              <w:t>Devlet Memurları Kanununun</w:t>
            </w:r>
            <w:proofErr w:type="gramEnd"/>
            <w:r w:rsidRPr="00E650D3">
              <w:rPr>
                <w:rFonts w:ascii="Cambria" w:hAnsi="Cambria"/>
                <w:sz w:val="26"/>
                <w:szCs w:val="26"/>
              </w:rPr>
              <w:t xml:space="preserve"> 92 nci maddesi kapsamında yapılacak atamalar, </w:t>
            </w:r>
          </w:p>
          <w:p w14:paraId="15D29249" w14:textId="495A28BD" w:rsidR="00BA14F2" w:rsidRPr="00D022D7" w:rsidRDefault="00BA14F2" w:rsidP="00BA14F2">
            <w:pPr>
              <w:pStyle w:val="Default"/>
              <w:jc w:val="both"/>
              <w:rPr>
                <w:rFonts w:ascii="Cambria" w:hAnsi="Cambria"/>
                <w:sz w:val="26"/>
                <w:szCs w:val="26"/>
                <w:highlight w:val="cyan"/>
              </w:rPr>
            </w:pPr>
            <w:r w:rsidRPr="00D022D7">
              <w:rPr>
                <w:rFonts w:ascii="Cambria" w:hAnsi="Cambria"/>
                <w:sz w:val="26"/>
                <w:szCs w:val="26"/>
                <w:highlight w:val="cyan"/>
              </w:rPr>
              <w:t xml:space="preserve">l) 10/12/2003 tarihli ve 5018 sayılı Kamu Mali Yönetimi ve Kontrol Kanununun </w:t>
            </w:r>
            <w:proofErr w:type="gramStart"/>
            <w:r w:rsidRPr="00D022D7">
              <w:rPr>
                <w:rFonts w:ascii="Cambria" w:hAnsi="Cambria"/>
                <w:sz w:val="26"/>
                <w:szCs w:val="26"/>
                <w:highlight w:val="cyan"/>
              </w:rPr>
              <w:t>60 ncı</w:t>
            </w:r>
            <w:proofErr w:type="gramEnd"/>
            <w:r w:rsidRPr="00D022D7">
              <w:rPr>
                <w:rFonts w:ascii="Cambria" w:hAnsi="Cambria"/>
                <w:sz w:val="26"/>
                <w:szCs w:val="26"/>
                <w:highlight w:val="cyan"/>
              </w:rPr>
              <w:t xml:space="preserve"> maddesinin beşinci ve altıncı fıkraları uyarınca mali hizmetler uzman yardımcısı unvanlı kadrolara yapılacak atamalar,</w:t>
            </w:r>
          </w:p>
          <w:p w14:paraId="7DE79CE4" w14:textId="397ADB61" w:rsidR="00D022D7" w:rsidRPr="00D022D7" w:rsidRDefault="00BA14F2" w:rsidP="00BA14F2">
            <w:pPr>
              <w:pStyle w:val="Default"/>
              <w:jc w:val="both"/>
              <w:rPr>
                <w:rFonts w:ascii="Cambria" w:hAnsi="Cambria"/>
                <w:sz w:val="26"/>
                <w:szCs w:val="26"/>
                <w:highlight w:val="cyan"/>
              </w:rPr>
            </w:pPr>
            <w:r w:rsidRPr="00D022D7">
              <w:rPr>
                <w:rFonts w:ascii="Cambria" w:hAnsi="Cambria"/>
                <w:sz w:val="26"/>
                <w:szCs w:val="26"/>
                <w:highlight w:val="cyan"/>
              </w:rPr>
              <w:t>m)</w:t>
            </w:r>
            <w:r w:rsidR="00D022D7" w:rsidRPr="00D022D7">
              <w:rPr>
                <w:rFonts w:ascii="Cambria" w:hAnsi="Cambria"/>
                <w:sz w:val="26"/>
                <w:szCs w:val="26"/>
                <w:highlight w:val="cyan"/>
              </w:rPr>
              <w:t>4/6/1937 tarihli ve 3201 sayılı Emniyet Teşkilat Kanununun geçici 31 inci maddesi uyarınca yapılacak atamalar,</w:t>
            </w:r>
          </w:p>
          <w:p w14:paraId="067FAF99" w14:textId="77777777" w:rsidR="00BA14F2" w:rsidRPr="00E650D3" w:rsidRDefault="00BA14F2" w:rsidP="00BA14F2">
            <w:pPr>
              <w:pStyle w:val="Default"/>
              <w:jc w:val="both"/>
              <w:rPr>
                <w:rFonts w:ascii="Cambria" w:hAnsi="Cambria"/>
                <w:sz w:val="26"/>
                <w:szCs w:val="26"/>
              </w:rPr>
            </w:pPr>
            <w:r w:rsidRPr="00D022D7">
              <w:rPr>
                <w:rFonts w:ascii="Cambria" w:hAnsi="Cambria"/>
                <w:sz w:val="26"/>
                <w:szCs w:val="26"/>
              </w:rPr>
              <w:t>tabi değildir.</w:t>
            </w:r>
            <w:r w:rsidRPr="00E650D3">
              <w:rPr>
                <w:rFonts w:ascii="Cambria" w:hAnsi="Cambria"/>
                <w:sz w:val="26"/>
                <w:szCs w:val="26"/>
              </w:rPr>
              <w:t xml:space="preserve"> </w:t>
            </w:r>
          </w:p>
          <w:p w14:paraId="6B803BA0" w14:textId="7EBF2048" w:rsidR="00BA14F2" w:rsidRPr="00E650D3" w:rsidRDefault="00BA14F2" w:rsidP="00BA14F2">
            <w:pPr>
              <w:pStyle w:val="Default"/>
              <w:jc w:val="both"/>
              <w:rPr>
                <w:rFonts w:ascii="Cambria" w:hAnsi="Cambria"/>
                <w:sz w:val="26"/>
                <w:szCs w:val="26"/>
              </w:rPr>
            </w:pPr>
            <w:r w:rsidRPr="00E650D3">
              <w:rPr>
                <w:rFonts w:ascii="Cambria" w:hAnsi="Cambria"/>
                <w:sz w:val="26"/>
                <w:szCs w:val="26"/>
              </w:rPr>
              <w:lastRenderedPageBreak/>
              <w:t xml:space="preserve">(2) Yükseköğretim kurumlarının öğretim üyesi dışındaki öğretim elemanı kadrolarına, </w:t>
            </w:r>
            <w:r w:rsidRPr="00D022D7">
              <w:rPr>
                <w:rFonts w:ascii="Cambria" w:hAnsi="Cambria"/>
                <w:b/>
                <w:bCs/>
                <w:sz w:val="26"/>
                <w:szCs w:val="26"/>
                <w:highlight w:val="cyan"/>
              </w:rPr>
              <w:t>202</w:t>
            </w:r>
            <w:r w:rsidR="00D022D7" w:rsidRPr="00D022D7">
              <w:rPr>
                <w:rFonts w:ascii="Cambria" w:hAnsi="Cambria"/>
                <w:b/>
                <w:bCs/>
                <w:sz w:val="26"/>
                <w:szCs w:val="26"/>
                <w:highlight w:val="cyan"/>
              </w:rPr>
              <w:t>2</w:t>
            </w:r>
            <w:r w:rsidRPr="00E650D3">
              <w:rPr>
                <w:rFonts w:ascii="Cambria" w:hAnsi="Cambria"/>
                <w:sz w:val="26"/>
                <w:szCs w:val="26"/>
              </w:rPr>
              <w:t xml:space="preserve"> yılında emeklilik, ölüm, istifa, nakil, eğitimin tamamlanması veya başarısızlık sonucu kurumlarından ayrılan araştırma görevlisi sayısı kadar açıktan veya nakil suretiyle yapılacak atamalar 1 inci maddenin birinci fıkrasının (b) bendinde belirtilen atama sayısı sınırına tabi değildir. </w:t>
            </w:r>
          </w:p>
          <w:p w14:paraId="317C480F"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(3) 1 inci maddenin birinci fıkrasının (c) bendinde belirtilen atama sayısı sınırına; </w:t>
            </w:r>
          </w:p>
          <w:p w14:paraId="07E546B0"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a) 4/11/1981 tarihli ve 2547 sayılı Yükseköğretim Kanununun 35 inci maddesi uyarınca doktora veya sanatta yeterlik eğitimini tamamlayanlardan mezuniyet tarihinden itibaren bir yıl içinde adına eğitim gördükleri yükseköğretim kurumunun doktor öğretim üyesi kadrosuna yapılacak atamalar, </w:t>
            </w:r>
          </w:p>
          <w:p w14:paraId="01D57C3F"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b) Öğretim elemanları arasından kadrosunun bulunduğu yükseköğretim kurumunun </w:t>
            </w:r>
            <w:r w:rsidRPr="00D022D7">
              <w:rPr>
                <w:rFonts w:ascii="Cambria" w:hAnsi="Cambria"/>
                <w:sz w:val="26"/>
                <w:szCs w:val="26"/>
              </w:rPr>
              <w:t>doktor öğretim üyesi,</w:t>
            </w:r>
            <w:r w:rsidRPr="00E650D3">
              <w:rPr>
                <w:rFonts w:ascii="Cambria" w:hAnsi="Cambria"/>
                <w:sz w:val="26"/>
                <w:szCs w:val="26"/>
              </w:rPr>
              <w:t xml:space="preserve"> doçent ve profesör kadrolarına yapılacak atamalar, </w:t>
            </w:r>
          </w:p>
          <w:p w14:paraId="760C3A1A" w14:textId="187120B5"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c) Sağlık Bakanlığı ile Sağlık Bilimleri Üniversitesinin birlikte kullanım protokolü imzaladığı eğitim ve araştırma hastanelerinde görev yapan </w:t>
            </w:r>
            <w:r w:rsidR="00D022D7" w:rsidRPr="00D022D7">
              <w:rPr>
                <w:rFonts w:ascii="Cambria" w:hAnsi="Cambria"/>
                <w:sz w:val="26"/>
                <w:szCs w:val="26"/>
                <w:highlight w:val="cyan"/>
              </w:rPr>
              <w:t>personelden S</w:t>
            </w:r>
            <w:r w:rsidRPr="00D022D7">
              <w:rPr>
                <w:rFonts w:ascii="Cambria" w:hAnsi="Cambria"/>
                <w:sz w:val="26"/>
                <w:szCs w:val="26"/>
                <w:highlight w:val="cyan"/>
              </w:rPr>
              <w:t xml:space="preserve">ağlık Bilimleri Üniversitesine bağlı sağlık uygulama ve araştırma merkezlerinin </w:t>
            </w:r>
            <w:r w:rsidR="00D022D7" w:rsidRPr="00D022D7">
              <w:rPr>
                <w:rFonts w:ascii="Cambria" w:hAnsi="Cambria"/>
                <w:sz w:val="26"/>
                <w:szCs w:val="26"/>
                <w:highlight w:val="cyan"/>
              </w:rPr>
              <w:t xml:space="preserve">profesör, doçent ile 1/1/2023 tarihindeki profesör ve doçent unvanlı kadro sayısının </w:t>
            </w:r>
            <w:proofErr w:type="gramStart"/>
            <w:r w:rsidR="00D022D7" w:rsidRPr="00D022D7">
              <w:rPr>
                <w:rFonts w:ascii="Cambria" w:hAnsi="Cambria"/>
                <w:sz w:val="26"/>
                <w:szCs w:val="26"/>
                <w:highlight w:val="cyan"/>
              </w:rPr>
              <w:t>%10</w:t>
            </w:r>
            <w:proofErr w:type="gramEnd"/>
            <w:r w:rsidR="00D022D7" w:rsidRPr="00D022D7">
              <w:rPr>
                <w:rFonts w:ascii="Cambria" w:hAnsi="Cambria"/>
                <w:sz w:val="26"/>
                <w:szCs w:val="26"/>
                <w:highlight w:val="cyan"/>
              </w:rPr>
              <w:t>’unu geçmemek üzere doktor öğretim üyesi unvanlı kadrolara yapılacak atamalar</w:t>
            </w:r>
            <w:r w:rsidR="00D022D7">
              <w:rPr>
                <w:rFonts w:ascii="Cambria" w:hAnsi="Cambria"/>
                <w:sz w:val="26"/>
                <w:szCs w:val="26"/>
              </w:rPr>
              <w:t>,</w:t>
            </w:r>
            <w:r w:rsidRPr="00E650D3">
              <w:rPr>
                <w:rFonts w:ascii="Cambria" w:hAnsi="Cambria"/>
                <w:sz w:val="26"/>
                <w:szCs w:val="26"/>
              </w:rPr>
              <w:t xml:space="preserve"> </w:t>
            </w:r>
          </w:p>
          <w:p w14:paraId="4E1DE0A5" w14:textId="77777777"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tabi değildir. </w:t>
            </w:r>
          </w:p>
          <w:p w14:paraId="6B400BC1" w14:textId="2C844EC0" w:rsidR="00BA14F2" w:rsidRPr="00E650D3" w:rsidRDefault="00BA14F2" w:rsidP="00BA14F2">
            <w:pPr>
              <w:pStyle w:val="Default"/>
              <w:jc w:val="both"/>
              <w:rPr>
                <w:rFonts w:ascii="Cambria" w:hAnsi="Cambria"/>
                <w:sz w:val="26"/>
                <w:szCs w:val="26"/>
              </w:rPr>
            </w:pPr>
            <w:r w:rsidRPr="00E650D3">
              <w:rPr>
                <w:rFonts w:ascii="Cambria" w:hAnsi="Cambria"/>
                <w:sz w:val="26"/>
                <w:szCs w:val="26"/>
              </w:rPr>
              <w:t xml:space="preserve">(4) </w:t>
            </w:r>
            <w:r w:rsidR="00D022D7" w:rsidRPr="00D022D7">
              <w:rPr>
                <w:rFonts w:ascii="Cambria" w:hAnsi="Cambria"/>
                <w:sz w:val="26"/>
                <w:szCs w:val="26"/>
                <w:highlight w:val="cyan"/>
              </w:rPr>
              <w:t xml:space="preserve">Bu karara (2) sayılı sayılı listede gösterilen atama sayılarına ilave olarak (500) atama sayısının </w:t>
            </w:r>
            <w:r w:rsidRPr="00D022D7">
              <w:rPr>
                <w:rFonts w:ascii="Cambria" w:hAnsi="Cambria"/>
                <w:sz w:val="26"/>
                <w:szCs w:val="26"/>
                <w:highlight w:val="cyan"/>
              </w:rPr>
              <w:t xml:space="preserve">yükseköğretim kurumları nezdinde dağılımını yapmaya Yükseköğretim Kurulu yetkilidir. </w:t>
            </w:r>
            <w:r w:rsidR="00D022D7" w:rsidRPr="00D022D7">
              <w:rPr>
                <w:rFonts w:ascii="Cambria" w:hAnsi="Cambria"/>
                <w:sz w:val="26"/>
                <w:szCs w:val="26"/>
                <w:highlight w:val="cyan"/>
              </w:rPr>
              <w:t xml:space="preserve">Bu ilave atama sayısının (400) adedinin dağılımı öncelikli </w:t>
            </w:r>
            <w:r w:rsidR="00D022D7" w:rsidRPr="00D022D7">
              <w:rPr>
                <w:rFonts w:ascii="Cambria" w:hAnsi="Cambria"/>
                <w:sz w:val="26"/>
                <w:szCs w:val="26"/>
                <w:highlight w:val="cyan"/>
              </w:rPr>
              <w:lastRenderedPageBreak/>
              <w:t>alanlarda araştırma görevlisi kadrosunda lisansüstü eğitim yaptırılması amacıyla kullanılmak üzere yapılır.</w:t>
            </w:r>
            <w:r w:rsidR="00D022D7">
              <w:rPr>
                <w:rFonts w:ascii="Cambria" w:hAnsi="Cambria"/>
                <w:sz w:val="26"/>
                <w:szCs w:val="26"/>
              </w:rPr>
              <w:t xml:space="preserve"> </w:t>
            </w:r>
          </w:p>
          <w:p w14:paraId="0A9BB1ED" w14:textId="130FE7F2" w:rsidR="00BA14F2" w:rsidRPr="00E650D3" w:rsidRDefault="00BA14F2" w:rsidP="00BA14F2">
            <w:pPr>
              <w:pStyle w:val="AralkYok"/>
              <w:jc w:val="both"/>
              <w:rPr>
                <w:rFonts w:ascii="Cambria" w:hAnsi="Cambria"/>
                <w:bCs/>
                <w:sz w:val="26"/>
                <w:szCs w:val="26"/>
              </w:rPr>
            </w:pPr>
            <w:r w:rsidRPr="00E650D3">
              <w:rPr>
                <w:rFonts w:ascii="Cambria" w:hAnsi="Cambria"/>
                <w:sz w:val="26"/>
                <w:szCs w:val="26"/>
              </w:rPr>
              <w:t>(5) Kamu idare, kurum ve kuruluşlarının döner sermaye teşkilatlarından merkez ve taşra teşkilatlarına yapılacak atamalar atama sayısı sınırlamalarına tabidir.</w:t>
            </w:r>
          </w:p>
        </w:tc>
      </w:tr>
      <w:tr w:rsidR="0053472C" w:rsidRPr="00E650D3" w14:paraId="1C9BA612" w14:textId="77777777" w:rsidTr="00536BE3">
        <w:tc>
          <w:tcPr>
            <w:tcW w:w="7225" w:type="dxa"/>
          </w:tcPr>
          <w:p w14:paraId="234431F2" w14:textId="77777777" w:rsidR="0053472C" w:rsidRPr="00E650D3" w:rsidRDefault="0053472C" w:rsidP="0053472C">
            <w:pPr>
              <w:pStyle w:val="Default"/>
              <w:jc w:val="both"/>
              <w:rPr>
                <w:rFonts w:ascii="Cambria" w:hAnsi="Cambria"/>
                <w:sz w:val="26"/>
                <w:szCs w:val="26"/>
              </w:rPr>
            </w:pPr>
            <w:r w:rsidRPr="00E650D3">
              <w:rPr>
                <w:rFonts w:ascii="Cambria" w:hAnsi="Cambria"/>
                <w:b/>
                <w:bCs/>
                <w:sz w:val="26"/>
                <w:szCs w:val="26"/>
              </w:rPr>
              <w:lastRenderedPageBreak/>
              <w:t xml:space="preserve">MADDE 3- </w:t>
            </w:r>
            <w:r w:rsidRPr="00E650D3">
              <w:rPr>
                <w:rFonts w:ascii="Cambria" w:hAnsi="Cambria"/>
                <w:sz w:val="26"/>
                <w:szCs w:val="26"/>
              </w:rPr>
              <w:t xml:space="preserve">(1) </w:t>
            </w:r>
            <w:r w:rsidRPr="0053472C">
              <w:rPr>
                <w:rFonts w:ascii="Cambria" w:hAnsi="Cambria"/>
                <w:strike/>
                <w:color w:val="FF0000"/>
                <w:sz w:val="26"/>
                <w:szCs w:val="26"/>
              </w:rPr>
              <w:t>2021</w:t>
            </w:r>
            <w:r w:rsidRPr="00E650D3">
              <w:rPr>
                <w:rFonts w:ascii="Cambria" w:hAnsi="Cambria"/>
                <w:sz w:val="26"/>
                <w:szCs w:val="26"/>
              </w:rPr>
              <w:t xml:space="preserve"> yılında verilmiş bulunan açıktan ve naklen atama izinleri dâhilinde </w:t>
            </w:r>
            <w:r w:rsidRPr="0053472C">
              <w:rPr>
                <w:rFonts w:ascii="Cambria" w:hAnsi="Cambria"/>
                <w:strike/>
                <w:color w:val="FF0000"/>
                <w:sz w:val="26"/>
                <w:szCs w:val="26"/>
              </w:rPr>
              <w:t>31/12/2021</w:t>
            </w:r>
            <w:r w:rsidRPr="0053472C">
              <w:rPr>
                <w:rFonts w:ascii="Cambria" w:hAnsi="Cambria"/>
                <w:color w:val="FF0000"/>
                <w:sz w:val="26"/>
                <w:szCs w:val="26"/>
              </w:rPr>
              <w:t xml:space="preserve"> </w:t>
            </w:r>
            <w:r w:rsidRPr="00E650D3">
              <w:rPr>
                <w:rFonts w:ascii="Cambria" w:hAnsi="Cambria"/>
                <w:sz w:val="26"/>
                <w:szCs w:val="26"/>
              </w:rPr>
              <w:t xml:space="preserve">tarihi itibarıyla; </w:t>
            </w:r>
          </w:p>
          <w:p w14:paraId="0A3CE30A" w14:textId="77777777" w:rsidR="0053472C" w:rsidRPr="00E650D3" w:rsidRDefault="0053472C" w:rsidP="0053472C">
            <w:pPr>
              <w:pStyle w:val="Default"/>
              <w:jc w:val="both"/>
              <w:rPr>
                <w:rFonts w:ascii="Cambria" w:hAnsi="Cambria"/>
                <w:sz w:val="26"/>
                <w:szCs w:val="26"/>
              </w:rPr>
            </w:pPr>
            <w:r w:rsidRPr="00E650D3">
              <w:rPr>
                <w:rFonts w:ascii="Cambria" w:hAnsi="Cambria"/>
                <w:sz w:val="26"/>
                <w:szCs w:val="26"/>
              </w:rPr>
              <w:t xml:space="preserve">a) Naklen atama işlemlerinde, muvafakat talebi söz konusu personelin görev yaptığı kurum veya kuruluşa gönderilmiş bulunan, </w:t>
            </w:r>
          </w:p>
          <w:p w14:paraId="5CDEAD1B" w14:textId="77777777" w:rsidR="0053472C" w:rsidRPr="00E650D3" w:rsidRDefault="0053472C" w:rsidP="0053472C">
            <w:pPr>
              <w:pStyle w:val="Default"/>
              <w:jc w:val="both"/>
              <w:rPr>
                <w:rFonts w:ascii="Cambria" w:hAnsi="Cambria"/>
                <w:sz w:val="26"/>
                <w:szCs w:val="26"/>
              </w:rPr>
            </w:pPr>
            <w:r w:rsidRPr="00E650D3">
              <w:rPr>
                <w:rFonts w:ascii="Cambria" w:hAnsi="Cambria"/>
                <w:sz w:val="26"/>
                <w:szCs w:val="26"/>
              </w:rPr>
              <w:t xml:space="preserve">b) Açıktan yapılacak atamalarda sınav ilanı yapılan, </w:t>
            </w:r>
          </w:p>
          <w:p w14:paraId="65A3C0AB" w14:textId="77777777" w:rsidR="0053472C" w:rsidRPr="00E650D3" w:rsidRDefault="0053472C" w:rsidP="0053472C">
            <w:pPr>
              <w:pStyle w:val="Default"/>
              <w:pageBreakBefore/>
              <w:jc w:val="both"/>
              <w:rPr>
                <w:rFonts w:ascii="Cambria" w:hAnsi="Cambria"/>
                <w:sz w:val="26"/>
                <w:szCs w:val="26"/>
              </w:rPr>
            </w:pPr>
            <w:r w:rsidRPr="00E650D3">
              <w:rPr>
                <w:rFonts w:ascii="Cambria" w:hAnsi="Cambria"/>
                <w:sz w:val="26"/>
                <w:szCs w:val="26"/>
              </w:rPr>
              <w:t xml:space="preserve">c) Kamu Personel Seçme Sınavı sonuçlarına göre yerleştirme yapılması Ölçme, Seçme ve Yerleştirme Merkezi Başkanlığından talep edilen, </w:t>
            </w:r>
          </w:p>
          <w:p w14:paraId="5623547C" w14:textId="77777777" w:rsidR="0053472C" w:rsidRPr="00E650D3" w:rsidRDefault="0053472C" w:rsidP="0053472C">
            <w:pPr>
              <w:pStyle w:val="Default"/>
              <w:jc w:val="both"/>
              <w:rPr>
                <w:rFonts w:ascii="Cambria" w:hAnsi="Cambria"/>
                <w:sz w:val="26"/>
                <w:szCs w:val="26"/>
              </w:rPr>
            </w:pPr>
            <w:r w:rsidRPr="00E650D3">
              <w:rPr>
                <w:rFonts w:ascii="Cambria" w:hAnsi="Cambria"/>
                <w:sz w:val="26"/>
                <w:szCs w:val="26"/>
              </w:rPr>
              <w:t xml:space="preserve">ve </w:t>
            </w:r>
            <w:r w:rsidRPr="0053472C">
              <w:rPr>
                <w:rFonts w:ascii="Cambria" w:hAnsi="Cambria"/>
                <w:strike/>
                <w:color w:val="FF0000"/>
                <w:sz w:val="26"/>
                <w:szCs w:val="26"/>
              </w:rPr>
              <w:t>2021</w:t>
            </w:r>
            <w:r w:rsidRPr="00E650D3">
              <w:rPr>
                <w:rFonts w:ascii="Cambria" w:hAnsi="Cambria"/>
                <w:sz w:val="26"/>
                <w:szCs w:val="26"/>
              </w:rPr>
              <w:t xml:space="preserve"> yılında sonuçlandırılamayan atama işlemleri, </w:t>
            </w:r>
            <w:r w:rsidRPr="0053472C">
              <w:rPr>
                <w:rFonts w:ascii="Cambria" w:hAnsi="Cambria"/>
                <w:strike/>
                <w:color w:val="FF0000"/>
                <w:sz w:val="26"/>
                <w:szCs w:val="26"/>
              </w:rPr>
              <w:t>2021</w:t>
            </w:r>
            <w:r w:rsidRPr="00E650D3">
              <w:rPr>
                <w:rFonts w:ascii="Cambria" w:hAnsi="Cambria"/>
                <w:sz w:val="26"/>
                <w:szCs w:val="26"/>
              </w:rPr>
              <w:t xml:space="preserve"> yılında verilmiş bulunan atama izinlerinden kullanılması kaydıyla </w:t>
            </w:r>
            <w:r w:rsidRPr="0053472C">
              <w:rPr>
                <w:rFonts w:ascii="Cambria" w:hAnsi="Cambria"/>
                <w:strike/>
                <w:color w:val="FF0000"/>
                <w:sz w:val="26"/>
                <w:szCs w:val="26"/>
              </w:rPr>
              <w:t>2022</w:t>
            </w:r>
            <w:r w:rsidRPr="00E650D3">
              <w:rPr>
                <w:rFonts w:ascii="Cambria" w:hAnsi="Cambria"/>
                <w:sz w:val="26"/>
                <w:szCs w:val="26"/>
              </w:rPr>
              <w:t xml:space="preserve"> yılında tamamlanabilecektir. </w:t>
            </w:r>
          </w:p>
          <w:p w14:paraId="246CF642" w14:textId="77777777" w:rsidR="0053472C" w:rsidRPr="00E650D3" w:rsidRDefault="0053472C" w:rsidP="0053472C">
            <w:pPr>
              <w:pStyle w:val="Default"/>
              <w:jc w:val="both"/>
              <w:rPr>
                <w:rFonts w:ascii="Cambria" w:hAnsi="Cambria"/>
                <w:sz w:val="26"/>
                <w:szCs w:val="26"/>
              </w:rPr>
            </w:pPr>
            <w:r w:rsidRPr="00E650D3">
              <w:rPr>
                <w:rFonts w:ascii="Cambria" w:hAnsi="Cambria"/>
                <w:sz w:val="26"/>
                <w:szCs w:val="26"/>
              </w:rPr>
              <w:t xml:space="preserve">(2) Güvenlik soruşturması ve arşiv araştırması işlemleri sebebiyle </w:t>
            </w:r>
            <w:r w:rsidRPr="0053472C">
              <w:rPr>
                <w:rFonts w:ascii="Cambria" w:hAnsi="Cambria"/>
                <w:strike/>
                <w:color w:val="FF0000"/>
                <w:sz w:val="26"/>
                <w:szCs w:val="26"/>
              </w:rPr>
              <w:t>31/12/2021</w:t>
            </w:r>
            <w:r w:rsidRPr="0053472C">
              <w:rPr>
                <w:rFonts w:ascii="Cambria" w:hAnsi="Cambria"/>
                <w:color w:val="FF0000"/>
                <w:sz w:val="26"/>
                <w:szCs w:val="26"/>
              </w:rPr>
              <w:t xml:space="preserve"> </w:t>
            </w:r>
            <w:r w:rsidRPr="00E650D3">
              <w:rPr>
                <w:rFonts w:ascii="Cambria" w:hAnsi="Cambria"/>
                <w:sz w:val="26"/>
                <w:szCs w:val="26"/>
              </w:rPr>
              <w:t xml:space="preserve">tarihi itibarıyla tamamlanamamış atama işlemleri, işlemin ait olduğu yıl atama izninden kullanılması kaydıyla </w:t>
            </w:r>
            <w:r w:rsidRPr="0053472C">
              <w:rPr>
                <w:rFonts w:ascii="Cambria" w:hAnsi="Cambria"/>
                <w:strike/>
                <w:color w:val="FF0000"/>
                <w:sz w:val="26"/>
                <w:szCs w:val="26"/>
              </w:rPr>
              <w:t>2022</w:t>
            </w:r>
            <w:r w:rsidRPr="00E650D3">
              <w:rPr>
                <w:rFonts w:ascii="Cambria" w:hAnsi="Cambria"/>
                <w:sz w:val="26"/>
                <w:szCs w:val="26"/>
              </w:rPr>
              <w:t xml:space="preserve"> yılında tamamlanabilecektir. </w:t>
            </w:r>
          </w:p>
          <w:p w14:paraId="6C7445BC" w14:textId="03301A52" w:rsidR="0053472C" w:rsidRPr="00E650D3" w:rsidRDefault="0053472C" w:rsidP="0053472C">
            <w:pPr>
              <w:spacing w:after="0" w:line="0" w:lineRule="atLeast"/>
              <w:jc w:val="both"/>
              <w:rPr>
                <w:rFonts w:ascii="Cambria" w:hAnsi="Cambria"/>
                <w:bCs/>
                <w:sz w:val="26"/>
                <w:szCs w:val="26"/>
                <w:highlight w:val="yellow"/>
              </w:rPr>
            </w:pPr>
            <w:r w:rsidRPr="00E650D3">
              <w:rPr>
                <w:rFonts w:ascii="Cambria" w:hAnsi="Cambria"/>
                <w:sz w:val="26"/>
                <w:szCs w:val="26"/>
              </w:rPr>
              <w:t xml:space="preserve">(3) Kamu Görevlerine İlk Defa Atanacaklar İçin Yapılacak Sınavlar Hakkında Genel Yönetmelikte belirtilen </w:t>
            </w:r>
            <w:proofErr w:type="spellStart"/>
            <w:r w:rsidRPr="00E650D3">
              <w:rPr>
                <w:rFonts w:ascii="Cambria" w:hAnsi="Cambria"/>
                <w:sz w:val="26"/>
                <w:szCs w:val="26"/>
              </w:rPr>
              <w:t>usûl</w:t>
            </w:r>
            <w:proofErr w:type="spellEnd"/>
            <w:r w:rsidRPr="00E650D3">
              <w:rPr>
                <w:rFonts w:ascii="Cambria" w:hAnsi="Cambria"/>
                <w:sz w:val="26"/>
                <w:szCs w:val="26"/>
              </w:rPr>
              <w:t xml:space="preserve"> ve esaslar çerçevesinde personel alımına öncelik verilmesi ve genç işgücünün kamu yönetimine kazandırılması amacıyla; verilen atama izin sayısının en fazla yüzde 2’si, daire başkanı ve daha üst yönetici kadroları ile kariyer meslek kadrolarına yapılacak atamalar hariç olmak üzere 657 sayılı Kanunun </w:t>
            </w:r>
            <w:proofErr w:type="gramStart"/>
            <w:r w:rsidRPr="00E650D3">
              <w:rPr>
                <w:rFonts w:ascii="Cambria" w:hAnsi="Cambria"/>
                <w:sz w:val="26"/>
                <w:szCs w:val="26"/>
              </w:rPr>
              <w:t>92 nci</w:t>
            </w:r>
            <w:proofErr w:type="gramEnd"/>
            <w:r w:rsidRPr="00E650D3">
              <w:rPr>
                <w:rFonts w:ascii="Cambria" w:hAnsi="Cambria"/>
                <w:sz w:val="26"/>
                <w:szCs w:val="26"/>
              </w:rPr>
              <w:t xml:space="preserve"> maddesi </w:t>
            </w:r>
            <w:r w:rsidRPr="00E650D3">
              <w:rPr>
                <w:rFonts w:ascii="Cambria" w:hAnsi="Cambria"/>
                <w:sz w:val="26"/>
                <w:szCs w:val="26"/>
              </w:rPr>
              <w:lastRenderedPageBreak/>
              <w:t>uyarınca yapılacak atamalar için kullanılabilecektir. Atama izin sayıları 50 adedin altında kalan kurumlarda ise bu sayı 1 adet olarak uygulanacaktır.</w:t>
            </w:r>
          </w:p>
        </w:tc>
        <w:tc>
          <w:tcPr>
            <w:tcW w:w="7371" w:type="dxa"/>
          </w:tcPr>
          <w:p w14:paraId="5FA08763" w14:textId="3F3E0061" w:rsidR="0053472C" w:rsidRPr="00E650D3" w:rsidRDefault="0053472C" w:rsidP="0053472C">
            <w:pPr>
              <w:pStyle w:val="Default"/>
              <w:jc w:val="both"/>
              <w:rPr>
                <w:rFonts w:ascii="Cambria" w:hAnsi="Cambria"/>
                <w:sz w:val="26"/>
                <w:szCs w:val="26"/>
              </w:rPr>
            </w:pPr>
            <w:r w:rsidRPr="00E650D3">
              <w:rPr>
                <w:rFonts w:ascii="Cambria" w:hAnsi="Cambria"/>
                <w:b/>
                <w:bCs/>
                <w:sz w:val="26"/>
                <w:szCs w:val="26"/>
              </w:rPr>
              <w:lastRenderedPageBreak/>
              <w:t xml:space="preserve">MADDE 3- </w:t>
            </w:r>
            <w:r w:rsidRPr="00E650D3">
              <w:rPr>
                <w:rFonts w:ascii="Cambria" w:hAnsi="Cambria"/>
                <w:sz w:val="26"/>
                <w:szCs w:val="26"/>
              </w:rPr>
              <w:t xml:space="preserve">(1) </w:t>
            </w:r>
            <w:r w:rsidRPr="0053472C">
              <w:rPr>
                <w:rFonts w:ascii="Cambria" w:hAnsi="Cambria"/>
                <w:sz w:val="26"/>
                <w:szCs w:val="26"/>
                <w:highlight w:val="cyan"/>
              </w:rPr>
              <w:t>2022</w:t>
            </w:r>
            <w:r w:rsidRPr="00E650D3">
              <w:rPr>
                <w:rFonts w:ascii="Cambria" w:hAnsi="Cambria"/>
                <w:sz w:val="26"/>
                <w:szCs w:val="26"/>
              </w:rPr>
              <w:t xml:space="preserve"> yılında verilmiş bulunan açıktan ve naklen atama izinleri dâhilinde </w:t>
            </w:r>
            <w:r w:rsidRPr="0053472C">
              <w:rPr>
                <w:rFonts w:ascii="Cambria" w:hAnsi="Cambria"/>
                <w:sz w:val="26"/>
                <w:szCs w:val="26"/>
                <w:highlight w:val="cyan"/>
              </w:rPr>
              <w:t>31/12/2022</w:t>
            </w:r>
            <w:r w:rsidRPr="00E650D3">
              <w:rPr>
                <w:rFonts w:ascii="Cambria" w:hAnsi="Cambria"/>
                <w:sz w:val="26"/>
                <w:szCs w:val="26"/>
              </w:rPr>
              <w:t xml:space="preserve"> tarihi itibarıyla; </w:t>
            </w:r>
          </w:p>
          <w:p w14:paraId="2C76BBA1" w14:textId="77777777" w:rsidR="0053472C" w:rsidRPr="00E650D3" w:rsidRDefault="0053472C" w:rsidP="0053472C">
            <w:pPr>
              <w:pStyle w:val="Default"/>
              <w:jc w:val="both"/>
              <w:rPr>
                <w:rFonts w:ascii="Cambria" w:hAnsi="Cambria"/>
                <w:sz w:val="26"/>
                <w:szCs w:val="26"/>
              </w:rPr>
            </w:pPr>
            <w:r w:rsidRPr="00E650D3">
              <w:rPr>
                <w:rFonts w:ascii="Cambria" w:hAnsi="Cambria"/>
                <w:sz w:val="26"/>
                <w:szCs w:val="26"/>
              </w:rPr>
              <w:t xml:space="preserve">a) Naklen atama işlemlerinde, muvafakat talebi söz konusu personelin görev yaptığı kurum veya kuruluşa gönderilmiş bulunan, </w:t>
            </w:r>
          </w:p>
          <w:p w14:paraId="6208E115" w14:textId="77777777" w:rsidR="0053472C" w:rsidRPr="00E650D3" w:rsidRDefault="0053472C" w:rsidP="0053472C">
            <w:pPr>
              <w:pStyle w:val="Default"/>
              <w:jc w:val="both"/>
              <w:rPr>
                <w:rFonts w:ascii="Cambria" w:hAnsi="Cambria"/>
                <w:sz w:val="26"/>
                <w:szCs w:val="26"/>
              </w:rPr>
            </w:pPr>
            <w:r w:rsidRPr="00E650D3">
              <w:rPr>
                <w:rFonts w:ascii="Cambria" w:hAnsi="Cambria"/>
                <w:sz w:val="26"/>
                <w:szCs w:val="26"/>
              </w:rPr>
              <w:t xml:space="preserve">b) Açıktan yapılacak atamalarda sınav ilanı yapılan, </w:t>
            </w:r>
          </w:p>
          <w:p w14:paraId="09AFDB6B" w14:textId="77777777" w:rsidR="0053472C" w:rsidRPr="00E650D3" w:rsidRDefault="0053472C" w:rsidP="0053472C">
            <w:pPr>
              <w:pStyle w:val="Default"/>
              <w:pageBreakBefore/>
              <w:jc w:val="both"/>
              <w:rPr>
                <w:rFonts w:ascii="Cambria" w:hAnsi="Cambria"/>
                <w:sz w:val="26"/>
                <w:szCs w:val="26"/>
              </w:rPr>
            </w:pPr>
            <w:r w:rsidRPr="00E650D3">
              <w:rPr>
                <w:rFonts w:ascii="Cambria" w:hAnsi="Cambria"/>
                <w:sz w:val="26"/>
                <w:szCs w:val="26"/>
              </w:rPr>
              <w:t xml:space="preserve">c) Kamu Personel Seçme Sınavı sonuçlarına göre yerleştirme yapılması Ölçme, Seçme ve Yerleştirme Merkezi Başkanlığından talep edilen, </w:t>
            </w:r>
          </w:p>
          <w:p w14:paraId="3A8143DB" w14:textId="2BD3A9EF" w:rsidR="0053472C" w:rsidRPr="00E650D3" w:rsidRDefault="0053472C" w:rsidP="0053472C">
            <w:pPr>
              <w:pStyle w:val="Default"/>
              <w:jc w:val="both"/>
              <w:rPr>
                <w:rFonts w:ascii="Cambria" w:hAnsi="Cambria"/>
                <w:sz w:val="26"/>
                <w:szCs w:val="26"/>
              </w:rPr>
            </w:pPr>
            <w:r w:rsidRPr="00E650D3">
              <w:rPr>
                <w:rFonts w:ascii="Cambria" w:hAnsi="Cambria"/>
                <w:sz w:val="26"/>
                <w:szCs w:val="26"/>
              </w:rPr>
              <w:t xml:space="preserve">ve </w:t>
            </w:r>
            <w:r w:rsidRPr="0053472C">
              <w:rPr>
                <w:rFonts w:ascii="Cambria" w:hAnsi="Cambria"/>
                <w:sz w:val="26"/>
                <w:szCs w:val="26"/>
                <w:highlight w:val="cyan"/>
              </w:rPr>
              <w:t>2022</w:t>
            </w:r>
            <w:r w:rsidRPr="00E650D3">
              <w:rPr>
                <w:rFonts w:ascii="Cambria" w:hAnsi="Cambria"/>
                <w:sz w:val="26"/>
                <w:szCs w:val="26"/>
              </w:rPr>
              <w:t xml:space="preserve"> yılında sonuçlandırılamayan atama işlemleri, </w:t>
            </w:r>
            <w:r w:rsidRPr="0053472C">
              <w:rPr>
                <w:rFonts w:ascii="Cambria" w:hAnsi="Cambria"/>
                <w:sz w:val="26"/>
                <w:szCs w:val="26"/>
                <w:highlight w:val="cyan"/>
              </w:rPr>
              <w:t>2022</w:t>
            </w:r>
            <w:r w:rsidRPr="00E650D3">
              <w:rPr>
                <w:rFonts w:ascii="Cambria" w:hAnsi="Cambria"/>
                <w:sz w:val="26"/>
                <w:szCs w:val="26"/>
              </w:rPr>
              <w:t xml:space="preserve"> yılında verilmiş bulunan atama izinlerinden kullanılması kaydıyla 2022 yılında tamamlanabilecektir. </w:t>
            </w:r>
          </w:p>
          <w:p w14:paraId="0C14F3F1" w14:textId="4EC9FEA4" w:rsidR="0053472C" w:rsidRPr="00E650D3" w:rsidRDefault="0053472C" w:rsidP="0053472C">
            <w:pPr>
              <w:pStyle w:val="Default"/>
              <w:jc w:val="both"/>
              <w:rPr>
                <w:rFonts w:ascii="Cambria" w:hAnsi="Cambria"/>
                <w:sz w:val="26"/>
                <w:szCs w:val="26"/>
              </w:rPr>
            </w:pPr>
            <w:r w:rsidRPr="00E650D3">
              <w:rPr>
                <w:rFonts w:ascii="Cambria" w:hAnsi="Cambria"/>
                <w:sz w:val="26"/>
                <w:szCs w:val="26"/>
              </w:rPr>
              <w:t xml:space="preserve">(2) Güvenlik soruşturması ve arşiv araştırması işlemleri sebebiyle </w:t>
            </w:r>
            <w:r w:rsidRPr="0053472C">
              <w:rPr>
                <w:rFonts w:ascii="Cambria" w:hAnsi="Cambria"/>
                <w:sz w:val="26"/>
                <w:szCs w:val="26"/>
                <w:highlight w:val="cyan"/>
              </w:rPr>
              <w:t>31/12/2022</w:t>
            </w:r>
            <w:r w:rsidRPr="00E650D3">
              <w:rPr>
                <w:rFonts w:ascii="Cambria" w:hAnsi="Cambria"/>
                <w:sz w:val="26"/>
                <w:szCs w:val="26"/>
              </w:rPr>
              <w:t xml:space="preserve"> tarihi itibarıyla tamamlanamamış atama işlemleri, işlemin ait olduğu yıl atama izninden kullanılması kaydıyla </w:t>
            </w:r>
            <w:r w:rsidRPr="0053472C">
              <w:rPr>
                <w:rFonts w:ascii="Cambria" w:hAnsi="Cambria"/>
                <w:sz w:val="26"/>
                <w:szCs w:val="26"/>
                <w:highlight w:val="cyan"/>
              </w:rPr>
              <w:t>2023</w:t>
            </w:r>
            <w:r w:rsidRPr="00E650D3">
              <w:rPr>
                <w:rFonts w:ascii="Cambria" w:hAnsi="Cambria"/>
                <w:sz w:val="26"/>
                <w:szCs w:val="26"/>
              </w:rPr>
              <w:t xml:space="preserve"> yılında tamamlanabilecektir. </w:t>
            </w:r>
          </w:p>
          <w:p w14:paraId="124C851F" w14:textId="1ADF0DB0" w:rsidR="0053472C" w:rsidRPr="00E650D3" w:rsidRDefault="0053472C" w:rsidP="0053472C">
            <w:pPr>
              <w:pStyle w:val="AralkYok"/>
              <w:jc w:val="both"/>
              <w:rPr>
                <w:rFonts w:ascii="Cambria" w:hAnsi="Cambria"/>
                <w:bCs/>
                <w:sz w:val="26"/>
                <w:szCs w:val="26"/>
              </w:rPr>
            </w:pPr>
            <w:r w:rsidRPr="00E650D3">
              <w:rPr>
                <w:rFonts w:ascii="Cambria" w:hAnsi="Cambria"/>
                <w:sz w:val="26"/>
                <w:szCs w:val="26"/>
              </w:rPr>
              <w:t xml:space="preserve">(3) Kamu Görevlerine İlk Defa Atanacaklar İçin Yapılacak Sınavlar Hakkında Genel Yönetmelikte belirtilen </w:t>
            </w:r>
            <w:proofErr w:type="spellStart"/>
            <w:r w:rsidRPr="00E650D3">
              <w:rPr>
                <w:rFonts w:ascii="Cambria" w:hAnsi="Cambria"/>
                <w:sz w:val="26"/>
                <w:szCs w:val="26"/>
              </w:rPr>
              <w:t>usûl</w:t>
            </w:r>
            <w:proofErr w:type="spellEnd"/>
            <w:r w:rsidRPr="00E650D3">
              <w:rPr>
                <w:rFonts w:ascii="Cambria" w:hAnsi="Cambria"/>
                <w:sz w:val="26"/>
                <w:szCs w:val="26"/>
              </w:rPr>
              <w:t xml:space="preserve"> ve esaslar çerçevesinde personel alımına öncelik verilmesi ve genç işgücünün kamu yönetimine kazandırılması amacıyla; verilen atama izin sayısının en fazla yüzde 2’si, daire başkanı ve daha üst yönetici kadroları ile kariyer meslek kadrolarına yapılacak atamalar hariç olmak üzere 657 sayılı Kanunun </w:t>
            </w:r>
            <w:proofErr w:type="gramStart"/>
            <w:r w:rsidRPr="00E650D3">
              <w:rPr>
                <w:rFonts w:ascii="Cambria" w:hAnsi="Cambria"/>
                <w:sz w:val="26"/>
                <w:szCs w:val="26"/>
              </w:rPr>
              <w:t>92 nci</w:t>
            </w:r>
            <w:proofErr w:type="gramEnd"/>
            <w:r w:rsidRPr="00E650D3">
              <w:rPr>
                <w:rFonts w:ascii="Cambria" w:hAnsi="Cambria"/>
                <w:sz w:val="26"/>
                <w:szCs w:val="26"/>
              </w:rPr>
              <w:t xml:space="preserve"> maddesi </w:t>
            </w:r>
            <w:r w:rsidRPr="00E650D3">
              <w:rPr>
                <w:rFonts w:ascii="Cambria" w:hAnsi="Cambria"/>
                <w:sz w:val="26"/>
                <w:szCs w:val="26"/>
              </w:rPr>
              <w:lastRenderedPageBreak/>
              <w:t>uyarınca yapılacak atamalar için kullanılabilecektir. Atama izin sayıları 50 adedin altında kalan kurumlarda ise bu sayı 1 adet olarak uygulanacaktır.</w:t>
            </w:r>
          </w:p>
        </w:tc>
      </w:tr>
      <w:tr w:rsidR="0053472C" w:rsidRPr="00E650D3" w14:paraId="22FEDA5C" w14:textId="77777777" w:rsidTr="00536BE3">
        <w:tc>
          <w:tcPr>
            <w:tcW w:w="7225" w:type="dxa"/>
          </w:tcPr>
          <w:p w14:paraId="1A3EAFAC" w14:textId="676E752F" w:rsidR="0053472C" w:rsidRPr="00E650D3" w:rsidRDefault="0053472C" w:rsidP="0053472C">
            <w:pPr>
              <w:pStyle w:val="AralkYok"/>
              <w:jc w:val="both"/>
              <w:rPr>
                <w:rFonts w:ascii="Cambria" w:hAnsi="Cambria"/>
                <w:bCs/>
                <w:sz w:val="26"/>
                <w:szCs w:val="26"/>
              </w:rPr>
            </w:pPr>
            <w:r w:rsidRPr="00E650D3">
              <w:rPr>
                <w:rFonts w:ascii="Cambria" w:hAnsi="Cambria"/>
                <w:b/>
                <w:bCs/>
                <w:sz w:val="26"/>
                <w:szCs w:val="26"/>
              </w:rPr>
              <w:lastRenderedPageBreak/>
              <w:t xml:space="preserve">MADDE 4- </w:t>
            </w:r>
            <w:r w:rsidRPr="00E650D3">
              <w:rPr>
                <w:rFonts w:ascii="Cambria" w:hAnsi="Cambria"/>
                <w:sz w:val="26"/>
                <w:szCs w:val="26"/>
              </w:rPr>
              <w:t>(1) Bu Karar 1/1/2022 tarihinden geçerli olmak üzere Karar tarihinde yürürlüğe girer.</w:t>
            </w:r>
          </w:p>
        </w:tc>
        <w:tc>
          <w:tcPr>
            <w:tcW w:w="7371" w:type="dxa"/>
          </w:tcPr>
          <w:p w14:paraId="71E616A0" w14:textId="0E1F77C9" w:rsidR="0053472C" w:rsidRPr="00E650D3" w:rsidRDefault="0053472C" w:rsidP="0053472C">
            <w:pPr>
              <w:pStyle w:val="AralkYok"/>
              <w:jc w:val="both"/>
              <w:rPr>
                <w:rFonts w:ascii="Cambria" w:hAnsi="Cambria"/>
                <w:bCs/>
                <w:sz w:val="26"/>
                <w:szCs w:val="26"/>
              </w:rPr>
            </w:pPr>
            <w:r w:rsidRPr="00E650D3">
              <w:rPr>
                <w:rFonts w:ascii="Cambria" w:hAnsi="Cambria"/>
                <w:b/>
                <w:bCs/>
                <w:sz w:val="26"/>
                <w:szCs w:val="26"/>
              </w:rPr>
              <w:t xml:space="preserve">MADDE 4- </w:t>
            </w:r>
            <w:r w:rsidRPr="00E650D3">
              <w:rPr>
                <w:rFonts w:ascii="Cambria" w:hAnsi="Cambria"/>
                <w:sz w:val="26"/>
                <w:szCs w:val="26"/>
              </w:rPr>
              <w:t>(1) Bu Karar 1/1/202</w:t>
            </w:r>
            <w:r w:rsidR="00952165">
              <w:rPr>
                <w:rFonts w:ascii="Cambria" w:hAnsi="Cambria"/>
                <w:sz w:val="26"/>
                <w:szCs w:val="26"/>
              </w:rPr>
              <w:t>3</w:t>
            </w:r>
            <w:r w:rsidRPr="00E650D3">
              <w:rPr>
                <w:rFonts w:ascii="Cambria" w:hAnsi="Cambria"/>
                <w:sz w:val="26"/>
                <w:szCs w:val="26"/>
              </w:rPr>
              <w:t xml:space="preserve"> tarihinden geçerli olmak üzere Karar tarihinde yürürlüğe girer.</w:t>
            </w:r>
          </w:p>
        </w:tc>
      </w:tr>
      <w:tr w:rsidR="0053472C" w:rsidRPr="00E650D3" w14:paraId="1B6ECE07" w14:textId="77777777" w:rsidTr="00536BE3">
        <w:tc>
          <w:tcPr>
            <w:tcW w:w="7225" w:type="dxa"/>
          </w:tcPr>
          <w:p w14:paraId="260BB3FF" w14:textId="13926B2A" w:rsidR="0053472C" w:rsidRPr="00E650D3" w:rsidRDefault="0053472C" w:rsidP="0053472C">
            <w:pPr>
              <w:pStyle w:val="AralkYok"/>
              <w:jc w:val="both"/>
              <w:rPr>
                <w:rFonts w:ascii="Cambria" w:hAnsi="Cambria"/>
                <w:bCs/>
                <w:sz w:val="26"/>
                <w:szCs w:val="26"/>
              </w:rPr>
            </w:pPr>
            <w:r w:rsidRPr="00E650D3">
              <w:rPr>
                <w:rFonts w:ascii="Cambria" w:hAnsi="Cambria"/>
                <w:b/>
                <w:bCs/>
                <w:sz w:val="26"/>
                <w:szCs w:val="26"/>
              </w:rPr>
              <w:t xml:space="preserve">MADDE 5- </w:t>
            </w:r>
            <w:r w:rsidRPr="00E650D3">
              <w:rPr>
                <w:rFonts w:ascii="Cambria" w:hAnsi="Cambria"/>
                <w:sz w:val="26"/>
                <w:szCs w:val="26"/>
              </w:rPr>
              <w:t>(1) Bu Karar hükümlerini Cumhurbaşkanı yürütür.</w:t>
            </w:r>
          </w:p>
        </w:tc>
        <w:tc>
          <w:tcPr>
            <w:tcW w:w="7371" w:type="dxa"/>
          </w:tcPr>
          <w:p w14:paraId="2A04F66F" w14:textId="13EBE1C7" w:rsidR="0053472C" w:rsidRPr="00E650D3" w:rsidRDefault="0053472C" w:rsidP="0053472C">
            <w:pPr>
              <w:pStyle w:val="AralkYok"/>
              <w:jc w:val="both"/>
              <w:rPr>
                <w:rFonts w:ascii="Cambria" w:hAnsi="Cambria"/>
                <w:bCs/>
                <w:sz w:val="26"/>
                <w:szCs w:val="26"/>
              </w:rPr>
            </w:pPr>
            <w:r w:rsidRPr="00E650D3">
              <w:rPr>
                <w:rFonts w:ascii="Cambria" w:hAnsi="Cambria"/>
                <w:b/>
                <w:bCs/>
                <w:sz w:val="26"/>
                <w:szCs w:val="26"/>
              </w:rPr>
              <w:t xml:space="preserve">MADDE 5- </w:t>
            </w:r>
            <w:r w:rsidRPr="00E650D3">
              <w:rPr>
                <w:rFonts w:ascii="Cambria" w:hAnsi="Cambria"/>
                <w:sz w:val="26"/>
                <w:szCs w:val="26"/>
              </w:rPr>
              <w:t>(1) Bu Karar hükümlerini Cumhurbaşkanı yürütür.</w:t>
            </w:r>
          </w:p>
        </w:tc>
      </w:tr>
    </w:tbl>
    <w:p w14:paraId="04E2A3E2" w14:textId="77777777" w:rsidR="00BE3E80" w:rsidRPr="00E650D3" w:rsidRDefault="00BE3E80" w:rsidP="0091789E">
      <w:pPr>
        <w:pStyle w:val="AralkYok"/>
        <w:jc w:val="both"/>
        <w:rPr>
          <w:rFonts w:ascii="Cambria" w:hAnsi="Cambria"/>
          <w:b/>
          <w:bCs/>
          <w:color w:val="002060"/>
          <w:sz w:val="26"/>
          <w:szCs w:val="26"/>
        </w:rPr>
      </w:pPr>
    </w:p>
    <w:p w14:paraId="05B5D791" w14:textId="77777777" w:rsidR="00BE3E80" w:rsidRPr="00E650D3" w:rsidRDefault="00BE3E80" w:rsidP="0091789E">
      <w:pPr>
        <w:pStyle w:val="AralkYok"/>
        <w:jc w:val="both"/>
        <w:rPr>
          <w:rFonts w:ascii="Cambria" w:hAnsi="Cambria"/>
          <w:b/>
          <w:bCs/>
          <w:color w:val="002060"/>
          <w:sz w:val="26"/>
          <w:szCs w:val="26"/>
        </w:rPr>
      </w:pPr>
    </w:p>
    <w:p w14:paraId="2C1B8D93" w14:textId="77777777" w:rsidR="00BE3E80" w:rsidRPr="00E650D3" w:rsidRDefault="00BE3E80" w:rsidP="0091789E">
      <w:pPr>
        <w:pStyle w:val="AralkYok"/>
        <w:jc w:val="both"/>
        <w:rPr>
          <w:rFonts w:ascii="Cambria" w:hAnsi="Cambria"/>
          <w:b/>
          <w:bCs/>
          <w:color w:val="002060"/>
          <w:sz w:val="26"/>
          <w:szCs w:val="26"/>
        </w:rPr>
      </w:pPr>
    </w:p>
    <w:p w14:paraId="38130736" w14:textId="77777777" w:rsidR="00BE3E80" w:rsidRPr="00E650D3" w:rsidRDefault="00111B44" w:rsidP="0091789E">
      <w:pPr>
        <w:pStyle w:val="AralkYok"/>
        <w:jc w:val="both"/>
        <w:rPr>
          <w:rFonts w:ascii="Cambria" w:hAnsi="Cambria"/>
          <w:b/>
          <w:bCs/>
          <w:color w:val="002060"/>
          <w:sz w:val="26"/>
          <w:szCs w:val="26"/>
        </w:rPr>
      </w:pPr>
      <w:r w:rsidRPr="00E650D3">
        <w:rPr>
          <w:rFonts w:ascii="Cambria" w:hAnsi="Cambria"/>
          <w:b/>
          <w:bCs/>
          <w:color w:val="002060"/>
          <w:sz w:val="26"/>
          <w:szCs w:val="26"/>
        </w:rPr>
        <w:t>AÇIKLAMALAR:</w:t>
      </w:r>
    </w:p>
    <w:p w14:paraId="4D086F0B" w14:textId="77777777" w:rsidR="00111B44" w:rsidRPr="00E650D3" w:rsidRDefault="00111B44" w:rsidP="0091789E">
      <w:pPr>
        <w:pStyle w:val="AralkYok"/>
        <w:jc w:val="both"/>
        <w:rPr>
          <w:rFonts w:ascii="Cambria" w:hAnsi="Cambria"/>
          <w:b/>
          <w:bCs/>
          <w:color w:val="002060"/>
          <w:sz w:val="26"/>
          <w:szCs w:val="26"/>
        </w:rPr>
      </w:pPr>
    </w:p>
    <w:p w14:paraId="3AA5FD97" w14:textId="50FE5DC0" w:rsidR="00111B44" w:rsidRPr="00E650D3" w:rsidRDefault="00111B44" w:rsidP="0091789E">
      <w:pPr>
        <w:pStyle w:val="AralkYok"/>
        <w:jc w:val="both"/>
        <w:rPr>
          <w:rFonts w:ascii="Cambria" w:hAnsi="Cambria"/>
          <w:b/>
          <w:bCs/>
          <w:color w:val="FF0000"/>
          <w:sz w:val="26"/>
          <w:szCs w:val="26"/>
        </w:rPr>
      </w:pPr>
      <w:r w:rsidRPr="00E650D3">
        <w:rPr>
          <w:rFonts w:ascii="Cambria" w:hAnsi="Cambria"/>
          <w:b/>
          <w:bCs/>
          <w:color w:val="FF0000"/>
          <w:sz w:val="26"/>
          <w:szCs w:val="26"/>
        </w:rPr>
        <w:t>-202</w:t>
      </w:r>
      <w:r w:rsidR="0053472C">
        <w:rPr>
          <w:rFonts w:ascii="Cambria" w:hAnsi="Cambria"/>
          <w:b/>
          <w:bCs/>
          <w:color w:val="FF0000"/>
          <w:sz w:val="26"/>
          <w:szCs w:val="26"/>
        </w:rPr>
        <w:t>2</w:t>
      </w:r>
      <w:r w:rsidRPr="00E650D3">
        <w:rPr>
          <w:rFonts w:ascii="Cambria" w:hAnsi="Cambria"/>
          <w:b/>
          <w:bCs/>
          <w:color w:val="FF0000"/>
          <w:sz w:val="26"/>
          <w:szCs w:val="26"/>
        </w:rPr>
        <w:t xml:space="preserve"> yılına dair Kararda kırmızı renkte olan hükümler 202</w:t>
      </w:r>
      <w:r w:rsidR="0053472C">
        <w:rPr>
          <w:rFonts w:ascii="Cambria" w:hAnsi="Cambria"/>
          <w:b/>
          <w:bCs/>
          <w:color w:val="FF0000"/>
          <w:sz w:val="26"/>
          <w:szCs w:val="26"/>
        </w:rPr>
        <w:t>3</w:t>
      </w:r>
      <w:r w:rsidRPr="00E650D3">
        <w:rPr>
          <w:rFonts w:ascii="Cambria" w:hAnsi="Cambria"/>
          <w:b/>
          <w:bCs/>
          <w:color w:val="FF0000"/>
          <w:sz w:val="26"/>
          <w:szCs w:val="26"/>
        </w:rPr>
        <w:t xml:space="preserve"> yılında </w:t>
      </w:r>
      <w:r w:rsidR="0053472C">
        <w:rPr>
          <w:rFonts w:ascii="Cambria" w:hAnsi="Cambria"/>
          <w:b/>
          <w:bCs/>
          <w:color w:val="FF0000"/>
          <w:sz w:val="26"/>
          <w:szCs w:val="26"/>
        </w:rPr>
        <w:t>kararından</w:t>
      </w:r>
      <w:r w:rsidRPr="00E650D3">
        <w:rPr>
          <w:rFonts w:ascii="Cambria" w:hAnsi="Cambria"/>
          <w:b/>
          <w:bCs/>
          <w:color w:val="FF0000"/>
          <w:sz w:val="26"/>
          <w:szCs w:val="26"/>
        </w:rPr>
        <w:t xml:space="preserve"> çıkartılmıştır.</w:t>
      </w:r>
    </w:p>
    <w:p w14:paraId="0CFE662C" w14:textId="77777777" w:rsidR="00111B44" w:rsidRPr="00E650D3" w:rsidRDefault="00111B44" w:rsidP="0091789E">
      <w:pPr>
        <w:pStyle w:val="AralkYok"/>
        <w:jc w:val="both"/>
        <w:rPr>
          <w:rFonts w:ascii="Cambria" w:hAnsi="Cambria"/>
          <w:b/>
          <w:bCs/>
          <w:color w:val="002060"/>
          <w:sz w:val="26"/>
          <w:szCs w:val="26"/>
        </w:rPr>
      </w:pPr>
    </w:p>
    <w:p w14:paraId="16A25112" w14:textId="77777777" w:rsidR="00111B44" w:rsidRPr="00E650D3" w:rsidRDefault="00111B44" w:rsidP="0091789E">
      <w:pPr>
        <w:pStyle w:val="AralkYok"/>
        <w:jc w:val="both"/>
        <w:rPr>
          <w:rFonts w:ascii="Cambria" w:hAnsi="Cambria"/>
          <w:b/>
          <w:bCs/>
          <w:color w:val="002060"/>
          <w:sz w:val="26"/>
          <w:szCs w:val="26"/>
        </w:rPr>
      </w:pPr>
      <w:r w:rsidRPr="00E650D3">
        <w:rPr>
          <w:rFonts w:ascii="Cambria" w:hAnsi="Cambria"/>
          <w:b/>
          <w:bCs/>
          <w:color w:val="002060"/>
          <w:sz w:val="26"/>
          <w:szCs w:val="26"/>
          <w:highlight w:val="cyan"/>
        </w:rPr>
        <w:t>-Turkuaz renkte olan hükümler bu yıl ilk kez Karara işlenmiştir.</w:t>
      </w:r>
    </w:p>
    <w:p w14:paraId="6C0CE405" w14:textId="77777777" w:rsidR="00111B44" w:rsidRPr="00E650D3" w:rsidRDefault="00111B44" w:rsidP="0091789E">
      <w:pPr>
        <w:pStyle w:val="AralkYok"/>
        <w:jc w:val="both"/>
        <w:rPr>
          <w:rFonts w:ascii="Cambria" w:hAnsi="Cambria"/>
          <w:b/>
          <w:bCs/>
          <w:color w:val="002060"/>
          <w:sz w:val="26"/>
          <w:szCs w:val="26"/>
        </w:rPr>
      </w:pPr>
    </w:p>
    <w:p w14:paraId="459494C5" w14:textId="77777777" w:rsidR="00111B44" w:rsidRPr="00E650D3" w:rsidRDefault="00111B44" w:rsidP="0091789E">
      <w:pPr>
        <w:pStyle w:val="AralkYok"/>
        <w:jc w:val="both"/>
        <w:rPr>
          <w:rFonts w:ascii="Cambria" w:hAnsi="Cambria"/>
          <w:b/>
          <w:bCs/>
          <w:color w:val="002060"/>
          <w:sz w:val="26"/>
          <w:szCs w:val="26"/>
        </w:rPr>
      </w:pPr>
    </w:p>
    <w:p w14:paraId="701C1444" w14:textId="77777777" w:rsidR="00BE3E80" w:rsidRPr="00E650D3" w:rsidRDefault="00BE3E80" w:rsidP="0091789E">
      <w:pPr>
        <w:pStyle w:val="AralkYok"/>
        <w:jc w:val="both"/>
        <w:rPr>
          <w:rFonts w:ascii="Cambria" w:hAnsi="Cambria"/>
          <w:b/>
          <w:bCs/>
          <w:color w:val="002060"/>
          <w:sz w:val="26"/>
          <w:szCs w:val="26"/>
        </w:rPr>
      </w:pPr>
    </w:p>
    <w:p w14:paraId="00427895" w14:textId="77777777" w:rsidR="00BE3E80" w:rsidRPr="00E650D3" w:rsidRDefault="00BE3E80" w:rsidP="0091789E">
      <w:pPr>
        <w:pStyle w:val="AralkYok"/>
        <w:jc w:val="both"/>
        <w:rPr>
          <w:rFonts w:ascii="Cambria" w:hAnsi="Cambria"/>
          <w:b/>
          <w:bCs/>
          <w:color w:val="002060"/>
          <w:sz w:val="26"/>
          <w:szCs w:val="26"/>
        </w:rPr>
      </w:pPr>
    </w:p>
    <w:p w14:paraId="1118939F" w14:textId="77777777" w:rsidR="00BE3E80" w:rsidRPr="00E650D3" w:rsidRDefault="00BE3E80" w:rsidP="0091789E">
      <w:pPr>
        <w:pStyle w:val="AralkYok"/>
        <w:jc w:val="both"/>
        <w:rPr>
          <w:rFonts w:ascii="Cambria" w:hAnsi="Cambria"/>
          <w:b/>
          <w:bCs/>
          <w:color w:val="002060"/>
          <w:sz w:val="26"/>
          <w:szCs w:val="26"/>
        </w:rPr>
      </w:pPr>
    </w:p>
    <w:p w14:paraId="76E3E3AC" w14:textId="77777777" w:rsidR="00BE3E80" w:rsidRPr="00E650D3" w:rsidRDefault="00BE3E80" w:rsidP="0091789E">
      <w:pPr>
        <w:pStyle w:val="AralkYok"/>
        <w:jc w:val="both"/>
        <w:rPr>
          <w:rFonts w:ascii="Cambria" w:hAnsi="Cambria"/>
          <w:b/>
          <w:bCs/>
          <w:color w:val="002060"/>
          <w:sz w:val="26"/>
          <w:szCs w:val="26"/>
        </w:rPr>
      </w:pPr>
    </w:p>
    <w:p w14:paraId="1FA22C70" w14:textId="77777777" w:rsidR="00BE3E80" w:rsidRPr="00E650D3" w:rsidRDefault="00BE3E80" w:rsidP="0091789E">
      <w:pPr>
        <w:pStyle w:val="AralkYok"/>
        <w:jc w:val="both"/>
        <w:rPr>
          <w:rFonts w:ascii="Cambria" w:hAnsi="Cambria"/>
          <w:b/>
          <w:bCs/>
          <w:color w:val="002060"/>
          <w:sz w:val="26"/>
          <w:szCs w:val="26"/>
        </w:rPr>
      </w:pPr>
    </w:p>
    <w:p w14:paraId="2B8F8068" w14:textId="77777777" w:rsidR="00BE3E80" w:rsidRPr="00E650D3" w:rsidRDefault="00BE3E80" w:rsidP="0091789E">
      <w:pPr>
        <w:pStyle w:val="AralkYok"/>
        <w:jc w:val="both"/>
        <w:rPr>
          <w:rFonts w:ascii="Cambria" w:hAnsi="Cambria"/>
          <w:b/>
          <w:bCs/>
          <w:color w:val="002060"/>
          <w:sz w:val="26"/>
          <w:szCs w:val="26"/>
        </w:rPr>
      </w:pPr>
    </w:p>
    <w:p w14:paraId="3B3DE6B4" w14:textId="77777777" w:rsidR="00F478AB" w:rsidRPr="00E650D3" w:rsidRDefault="00F478AB" w:rsidP="0091789E">
      <w:pPr>
        <w:spacing w:after="0"/>
        <w:jc w:val="both"/>
        <w:rPr>
          <w:rFonts w:ascii="Cambria" w:hAnsi="Cambria"/>
          <w:sz w:val="26"/>
          <w:szCs w:val="26"/>
        </w:rPr>
      </w:pPr>
    </w:p>
    <w:p w14:paraId="50C867D3" w14:textId="77777777" w:rsidR="005B0C52" w:rsidRPr="00E650D3" w:rsidRDefault="00F478AB" w:rsidP="0091789E">
      <w:pPr>
        <w:tabs>
          <w:tab w:val="left" w:pos="10320"/>
        </w:tabs>
        <w:spacing w:after="0"/>
        <w:jc w:val="both"/>
        <w:rPr>
          <w:rFonts w:ascii="Cambria" w:hAnsi="Cambria"/>
          <w:sz w:val="26"/>
          <w:szCs w:val="26"/>
        </w:rPr>
      </w:pPr>
      <w:r w:rsidRPr="00E650D3">
        <w:rPr>
          <w:rFonts w:ascii="Cambria" w:hAnsi="Cambria"/>
          <w:sz w:val="26"/>
          <w:szCs w:val="26"/>
        </w:rPr>
        <w:tab/>
      </w:r>
    </w:p>
    <w:sectPr w:rsidR="005B0C52" w:rsidRPr="00E650D3"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B0BF" w14:textId="77777777" w:rsidR="00921F05" w:rsidRDefault="00921F05" w:rsidP="00534F7F">
      <w:pPr>
        <w:spacing w:after="0" w:line="240" w:lineRule="auto"/>
      </w:pPr>
      <w:r>
        <w:separator/>
      </w:r>
    </w:p>
  </w:endnote>
  <w:endnote w:type="continuationSeparator" w:id="0">
    <w:p w14:paraId="47619510" w14:textId="77777777" w:rsidR="00921F05" w:rsidRDefault="00921F05"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460B" w14:textId="77777777" w:rsidR="00D23B84" w:rsidRDefault="00D23B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B90E"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50C74399" w14:textId="77777777" w:rsidTr="0020508C">
      <w:trPr>
        <w:trHeight w:val="559"/>
      </w:trPr>
      <w:tc>
        <w:tcPr>
          <w:tcW w:w="666" w:type="dxa"/>
        </w:tcPr>
        <w:p w14:paraId="374F090E"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6E1B360D"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24F57401"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777017C3"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224C8608"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CBEB3D9"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6B068EF4"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75A7220B"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27D2067F"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3F4FEB69"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7806FA9A"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3EC8CF85"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38CDF89C" w14:textId="77777777"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416549">
            <w:rPr>
              <w:rFonts w:ascii="Cambria" w:hAnsi="Cambria"/>
              <w:b/>
              <w:bCs/>
              <w:noProof/>
              <w:color w:val="002060"/>
              <w:sz w:val="16"/>
              <w:szCs w:val="16"/>
            </w:rPr>
            <w:t>5</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416549">
            <w:rPr>
              <w:rFonts w:ascii="Cambria" w:hAnsi="Cambria"/>
              <w:b/>
              <w:bCs/>
              <w:noProof/>
              <w:color w:val="002060"/>
              <w:sz w:val="16"/>
              <w:szCs w:val="16"/>
            </w:rPr>
            <w:t>5</w:t>
          </w:r>
          <w:r w:rsidRPr="00171789">
            <w:rPr>
              <w:rFonts w:ascii="Cambria" w:hAnsi="Cambria"/>
              <w:b/>
              <w:bCs/>
              <w:color w:val="002060"/>
              <w:sz w:val="16"/>
              <w:szCs w:val="16"/>
            </w:rPr>
            <w:fldChar w:fldCharType="end"/>
          </w:r>
        </w:p>
      </w:tc>
    </w:tr>
  </w:tbl>
  <w:p w14:paraId="07793700" w14:textId="77777777" w:rsidR="00534F7F" w:rsidRDefault="00534F7F">
    <w:pPr>
      <w:pStyle w:val="AltBilgi"/>
      <w:rPr>
        <w:sz w:val="6"/>
        <w:szCs w:val="6"/>
      </w:rPr>
    </w:pPr>
  </w:p>
  <w:p w14:paraId="503FBC7D"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2861" w14:textId="77777777" w:rsidR="00D23B84" w:rsidRDefault="00D23B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184D" w14:textId="77777777" w:rsidR="00921F05" w:rsidRDefault="00921F05" w:rsidP="00534F7F">
      <w:pPr>
        <w:spacing w:after="0" w:line="240" w:lineRule="auto"/>
      </w:pPr>
      <w:r>
        <w:separator/>
      </w:r>
    </w:p>
  </w:footnote>
  <w:footnote w:type="continuationSeparator" w:id="0">
    <w:p w14:paraId="3750446B" w14:textId="77777777" w:rsidR="00921F05" w:rsidRDefault="00921F05"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F7B1" w14:textId="77777777" w:rsidR="00D23B84" w:rsidRDefault="00D23B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589E5193" w14:textId="77777777" w:rsidTr="00D04D2D">
      <w:trPr>
        <w:trHeight w:val="189"/>
      </w:trPr>
      <w:tc>
        <w:tcPr>
          <w:tcW w:w="2547" w:type="dxa"/>
          <w:vMerge w:val="restart"/>
        </w:tcPr>
        <w:p w14:paraId="09D945F5"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34C0C43D" wp14:editId="623522B6">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6F5D715D" w14:textId="77777777" w:rsidR="00534F7F" w:rsidRPr="0092378E" w:rsidRDefault="009A0B72"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ED2E0D0"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B077849"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15460923" w14:textId="77777777" w:rsidTr="00D04D2D">
      <w:trPr>
        <w:trHeight w:val="187"/>
      </w:trPr>
      <w:tc>
        <w:tcPr>
          <w:tcW w:w="2547" w:type="dxa"/>
          <w:vMerge/>
        </w:tcPr>
        <w:p w14:paraId="4CAC5210"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09D50B9A"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D2AD9FA"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FF92D26"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77EAC3EE" w14:textId="77777777" w:rsidTr="00D04D2D">
      <w:trPr>
        <w:trHeight w:val="187"/>
      </w:trPr>
      <w:tc>
        <w:tcPr>
          <w:tcW w:w="2547" w:type="dxa"/>
          <w:vMerge/>
        </w:tcPr>
        <w:p w14:paraId="3AD940C8"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3B9713EB"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DE4015A"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F14B183"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044D3CDD" w14:textId="77777777" w:rsidTr="00D04D2D">
      <w:trPr>
        <w:trHeight w:val="220"/>
      </w:trPr>
      <w:tc>
        <w:tcPr>
          <w:tcW w:w="2547" w:type="dxa"/>
          <w:vMerge/>
        </w:tcPr>
        <w:p w14:paraId="046B7D65"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2AB64FF4"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F260953"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61408C24"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2224A076" w14:textId="77777777" w:rsidR="00F958F7" w:rsidRPr="00D04D2D" w:rsidRDefault="00F958F7">
    <w:pPr>
      <w:pStyle w:val="stBilg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F637" w14:textId="77777777" w:rsidR="00D23B84" w:rsidRDefault="00D23B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9668546"/>
    <w:lvl w:ilvl="0" w:tplc="63DC6E98">
      <w:start w:val="1"/>
      <w:numFmt w:val="lowerLetter"/>
      <w:lvlText w:val="%1)"/>
      <w:lvlJc w:val="left"/>
      <w:pPr>
        <w:ind w:left="0" w:firstLine="0"/>
      </w:pPr>
      <w:rPr>
        <w:b w:val="0"/>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2AE8944A"/>
    <w:lvl w:ilvl="0" w:tplc="FFFFFFFF">
      <w:start w:val="1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813591946">
    <w:abstractNumId w:val="0"/>
    <w:lvlOverride w:ilvl="0">
      <w:startOverride w:val="1"/>
    </w:lvlOverride>
    <w:lvlOverride w:ilvl="1"/>
    <w:lvlOverride w:ilvl="2"/>
    <w:lvlOverride w:ilvl="3"/>
    <w:lvlOverride w:ilvl="4"/>
    <w:lvlOverride w:ilvl="5"/>
    <w:lvlOverride w:ilvl="6"/>
    <w:lvlOverride w:ilvl="7"/>
    <w:lvlOverride w:ilvl="8"/>
  </w:num>
  <w:num w:numId="2" w16cid:durableId="804086871">
    <w:abstractNumId w:val="0"/>
  </w:num>
  <w:num w:numId="3" w16cid:durableId="381558725">
    <w:abstractNumId w:val="1"/>
  </w:num>
  <w:num w:numId="4" w16cid:durableId="1623733111">
    <w:abstractNumId w:val="2"/>
  </w:num>
  <w:num w:numId="5" w16cid:durableId="647057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843E0"/>
    <w:rsid w:val="000B5CD3"/>
    <w:rsid w:val="000B7035"/>
    <w:rsid w:val="00106A0D"/>
    <w:rsid w:val="00111B44"/>
    <w:rsid w:val="00116355"/>
    <w:rsid w:val="001368C2"/>
    <w:rsid w:val="0015666B"/>
    <w:rsid w:val="00164950"/>
    <w:rsid w:val="001F16FF"/>
    <w:rsid w:val="0020508C"/>
    <w:rsid w:val="00227C1B"/>
    <w:rsid w:val="00271BDB"/>
    <w:rsid w:val="002E13BC"/>
    <w:rsid w:val="002F0FD6"/>
    <w:rsid w:val="00322432"/>
    <w:rsid w:val="003230A8"/>
    <w:rsid w:val="003C0F72"/>
    <w:rsid w:val="003D72D5"/>
    <w:rsid w:val="00406E3A"/>
    <w:rsid w:val="00416549"/>
    <w:rsid w:val="004232E9"/>
    <w:rsid w:val="00437CF7"/>
    <w:rsid w:val="004B24B6"/>
    <w:rsid w:val="0053472C"/>
    <w:rsid w:val="00534F7F"/>
    <w:rsid w:val="00536BE3"/>
    <w:rsid w:val="00561AEB"/>
    <w:rsid w:val="00587671"/>
    <w:rsid w:val="005B0C52"/>
    <w:rsid w:val="005B25C0"/>
    <w:rsid w:val="005B461F"/>
    <w:rsid w:val="006319F6"/>
    <w:rsid w:val="00634E90"/>
    <w:rsid w:val="006400D3"/>
    <w:rsid w:val="0064705C"/>
    <w:rsid w:val="006544AE"/>
    <w:rsid w:val="006A011D"/>
    <w:rsid w:val="00846AD8"/>
    <w:rsid w:val="00854299"/>
    <w:rsid w:val="008B1B67"/>
    <w:rsid w:val="00900183"/>
    <w:rsid w:val="0091789E"/>
    <w:rsid w:val="00921F05"/>
    <w:rsid w:val="00925B46"/>
    <w:rsid w:val="00952165"/>
    <w:rsid w:val="009A0B72"/>
    <w:rsid w:val="00A5214F"/>
    <w:rsid w:val="00BA14F2"/>
    <w:rsid w:val="00BE3E80"/>
    <w:rsid w:val="00CC3E17"/>
    <w:rsid w:val="00CF5DBC"/>
    <w:rsid w:val="00D00CA5"/>
    <w:rsid w:val="00D022D7"/>
    <w:rsid w:val="00D04D2D"/>
    <w:rsid w:val="00D23B84"/>
    <w:rsid w:val="00D5649F"/>
    <w:rsid w:val="00E63D92"/>
    <w:rsid w:val="00E650D3"/>
    <w:rsid w:val="00E93E5F"/>
    <w:rsid w:val="00EB72A7"/>
    <w:rsid w:val="00ED2216"/>
    <w:rsid w:val="00F478AB"/>
    <w:rsid w:val="00F66833"/>
    <w:rsid w:val="00F958F7"/>
    <w:rsid w:val="00FE44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6D2E"/>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536BE3"/>
    <w:pPr>
      <w:spacing w:after="0" w:line="240" w:lineRule="auto"/>
      <w:ind w:left="720"/>
      <w:contextualSpacing/>
    </w:pPr>
    <w:rPr>
      <w:rFonts w:ascii="Calibri" w:eastAsia="Calibri" w:hAnsi="Calibri" w:cs="Arial"/>
      <w:sz w:val="20"/>
      <w:szCs w:val="20"/>
      <w:lang w:eastAsia="tr-TR"/>
    </w:rPr>
  </w:style>
  <w:style w:type="paragraph" w:customStyle="1" w:styleId="Default">
    <w:name w:val="Default"/>
    <w:rsid w:val="00E650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2273</Words>
  <Characters>12957</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2</cp:revision>
  <cp:lastPrinted>2023-03-08T16:03:00Z</cp:lastPrinted>
  <dcterms:created xsi:type="dcterms:W3CDTF">2023-03-08T16:03:00Z</dcterms:created>
  <dcterms:modified xsi:type="dcterms:W3CDTF">2023-03-08T16:03:00Z</dcterms:modified>
</cp:coreProperties>
</file>