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14:paraId="54826B8F" w14:textId="77777777" w:rsidTr="006319F6">
        <w:tc>
          <w:tcPr>
            <w:tcW w:w="2508" w:type="dxa"/>
            <w:vMerge w:val="restart"/>
            <w:shd w:val="clear" w:color="auto" w:fill="F2F2F2" w:themeFill="background1" w:themeFillShade="F2"/>
            <w:vAlign w:val="center"/>
          </w:tcPr>
          <w:p w14:paraId="29E0D6E8" w14:textId="77777777" w:rsidR="006319F6" w:rsidRDefault="006319F6" w:rsidP="006319F6">
            <w:pPr>
              <w:pStyle w:val="AralkYok"/>
              <w:jc w:val="right"/>
              <w:rPr>
                <w:rFonts w:ascii="Cambria" w:hAnsi="Cambria"/>
                <w:b/>
                <w:bCs/>
                <w:color w:val="002060"/>
              </w:rPr>
            </w:pPr>
            <w:r>
              <w:rPr>
                <w:rFonts w:ascii="Cambria" w:hAnsi="Cambria"/>
                <w:b/>
                <w:bCs/>
                <w:color w:val="002060"/>
              </w:rPr>
              <w:t>Doküman Türü</w:t>
            </w:r>
          </w:p>
        </w:tc>
        <w:sdt>
          <w:sdtPr>
            <w:rPr>
              <w:rFonts w:ascii="Cambria" w:hAnsi="Cambria"/>
              <w:b/>
              <w:bCs/>
              <w:sz w:val="24"/>
            </w:rPr>
            <w:id w:val="-1119378844"/>
            <w14:checkbox>
              <w14:checked w14:val="0"/>
              <w14:checkedState w14:val="2612" w14:font="MS Gothic"/>
              <w14:uncheckedState w14:val="2610" w14:font="MS Gothic"/>
            </w14:checkbox>
          </w:sdtPr>
          <w:sdtContent>
            <w:tc>
              <w:tcPr>
                <w:tcW w:w="457" w:type="dxa"/>
                <w:tcBorders>
                  <w:bottom w:val="nil"/>
                  <w:right w:val="nil"/>
                </w:tcBorders>
                <w:vAlign w:val="center"/>
              </w:tcPr>
              <w:p w14:paraId="31A14784" w14:textId="77777777" w:rsidR="006319F6" w:rsidRPr="009A0B72" w:rsidRDefault="006319F6" w:rsidP="006319F6">
                <w:pPr>
                  <w:pStyle w:val="AralkYok"/>
                  <w:rPr>
                    <w:rFonts w:ascii="Cambria" w:hAnsi="Cambria"/>
                    <w:b/>
                    <w:bCs/>
                    <w:sz w:val="24"/>
                  </w:rPr>
                </w:pPr>
                <w:r w:rsidRPr="009A0B72">
                  <w:rPr>
                    <w:rFonts w:ascii="MS Gothic" w:eastAsia="MS Gothic" w:hAnsi="MS Gothic" w:hint="eastAsia"/>
                    <w:b/>
                    <w:bCs/>
                    <w:sz w:val="24"/>
                  </w:rPr>
                  <w:t>☐</w:t>
                </w:r>
              </w:p>
            </w:tc>
          </w:sdtContent>
        </w:sdt>
        <w:tc>
          <w:tcPr>
            <w:tcW w:w="2532" w:type="dxa"/>
            <w:tcBorders>
              <w:left w:val="nil"/>
              <w:bottom w:val="nil"/>
              <w:right w:val="nil"/>
            </w:tcBorders>
            <w:vAlign w:val="center"/>
          </w:tcPr>
          <w:p w14:paraId="13416680" w14:textId="77777777" w:rsidR="006319F6" w:rsidRPr="009A0B72" w:rsidRDefault="006319F6" w:rsidP="006319F6">
            <w:pPr>
              <w:pStyle w:val="AralkYok"/>
              <w:rPr>
                <w:rFonts w:ascii="Cambria" w:hAnsi="Cambria"/>
                <w:b/>
                <w:bCs/>
              </w:rPr>
            </w:pPr>
            <w:r>
              <w:rPr>
                <w:rFonts w:ascii="Cambria" w:hAnsi="Cambria"/>
                <w:b/>
                <w:bCs/>
              </w:rPr>
              <w:t>Kanun</w:t>
            </w:r>
          </w:p>
        </w:tc>
        <w:sdt>
          <w:sdtPr>
            <w:rPr>
              <w:rFonts w:ascii="Cambria" w:hAnsi="Cambria"/>
              <w:b/>
              <w:bCs/>
            </w:rPr>
            <w:id w:val="870265277"/>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4F060448" w14:textId="77777777" w:rsidR="006319F6" w:rsidRPr="009A0B72" w:rsidRDefault="006319F6" w:rsidP="006319F6">
                <w:pPr>
                  <w:pStyle w:val="AralkYok"/>
                  <w:rPr>
                    <w:rFonts w:ascii="Cambria" w:hAnsi="Cambria"/>
                    <w:b/>
                    <w:bCs/>
                  </w:rPr>
                </w:pPr>
                <w:r w:rsidRPr="009A0B72">
                  <w:rPr>
                    <w:rFonts w:ascii="MS Gothic" w:eastAsia="MS Gothic" w:hAnsi="MS Gothic" w:hint="eastAsia"/>
                    <w:b/>
                    <w:bCs/>
                  </w:rPr>
                  <w:t>☐</w:t>
                </w:r>
              </w:p>
            </w:tc>
          </w:sdtContent>
        </w:sdt>
        <w:tc>
          <w:tcPr>
            <w:tcW w:w="2519" w:type="dxa"/>
            <w:tcBorders>
              <w:left w:val="nil"/>
              <w:bottom w:val="nil"/>
              <w:right w:val="nil"/>
            </w:tcBorders>
            <w:vAlign w:val="center"/>
          </w:tcPr>
          <w:p w14:paraId="34DF1872" w14:textId="77777777" w:rsidR="006319F6" w:rsidRPr="009A0B72" w:rsidRDefault="006319F6" w:rsidP="006319F6">
            <w:pPr>
              <w:pStyle w:val="AralkYok"/>
              <w:rPr>
                <w:rFonts w:ascii="Cambria" w:hAnsi="Cambria"/>
                <w:b/>
                <w:bCs/>
              </w:rPr>
            </w:pPr>
            <w:r>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6DB9A288" w14:textId="77777777" w:rsidR="006319F6" w:rsidRPr="009A0B72" w:rsidRDefault="006319F6" w:rsidP="006319F6">
                <w:pPr>
                  <w:pStyle w:val="AralkYok"/>
                  <w:rPr>
                    <w:rFonts w:ascii="Cambria" w:hAnsi="Cambria"/>
                    <w:b/>
                    <w:bCs/>
                  </w:rPr>
                </w:pPr>
                <w:r w:rsidRPr="009A0B72">
                  <w:rPr>
                    <w:rFonts w:ascii="MS Gothic" w:eastAsia="MS Gothic" w:hAnsi="MS Gothic" w:hint="eastAsia"/>
                    <w:b/>
                    <w:bCs/>
                  </w:rPr>
                  <w:t>☐</w:t>
                </w:r>
              </w:p>
            </w:tc>
          </w:sdtContent>
        </w:sdt>
        <w:tc>
          <w:tcPr>
            <w:tcW w:w="2584" w:type="dxa"/>
            <w:tcBorders>
              <w:left w:val="nil"/>
              <w:bottom w:val="nil"/>
              <w:right w:val="nil"/>
            </w:tcBorders>
            <w:vAlign w:val="center"/>
          </w:tcPr>
          <w:p w14:paraId="059D2270" w14:textId="77777777" w:rsidR="006319F6" w:rsidRPr="009A0B72" w:rsidRDefault="006319F6" w:rsidP="006319F6">
            <w:pPr>
              <w:pStyle w:val="AralkYok"/>
              <w:rPr>
                <w:rFonts w:ascii="Cambria" w:hAnsi="Cambria"/>
                <w:b/>
                <w:bCs/>
              </w:rPr>
            </w:pPr>
            <w:r>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783ECCDE" w14:textId="77777777" w:rsidR="006319F6" w:rsidRPr="009A0B72" w:rsidRDefault="006319F6" w:rsidP="006319F6">
                <w:pPr>
                  <w:pStyle w:val="AralkYok"/>
                  <w:rPr>
                    <w:rFonts w:ascii="Cambria" w:hAnsi="Cambria"/>
                    <w:b/>
                    <w:bCs/>
                  </w:rPr>
                </w:pPr>
                <w:r w:rsidRPr="009A0B72">
                  <w:rPr>
                    <w:rFonts w:ascii="MS Gothic" w:eastAsia="MS Gothic" w:hAnsi="MS Gothic" w:hint="eastAsia"/>
                    <w:b/>
                    <w:bCs/>
                  </w:rPr>
                  <w:t>☐</w:t>
                </w:r>
              </w:p>
            </w:tc>
          </w:sdtContent>
        </w:sdt>
        <w:tc>
          <w:tcPr>
            <w:tcW w:w="2649" w:type="dxa"/>
            <w:tcBorders>
              <w:left w:val="nil"/>
              <w:bottom w:val="nil"/>
            </w:tcBorders>
            <w:vAlign w:val="center"/>
          </w:tcPr>
          <w:p w14:paraId="1C466AF8" w14:textId="77777777" w:rsidR="006319F6" w:rsidRPr="009A0B72" w:rsidRDefault="006319F6" w:rsidP="006319F6">
            <w:pPr>
              <w:pStyle w:val="AralkYok"/>
              <w:rPr>
                <w:rFonts w:ascii="Cambria" w:hAnsi="Cambria"/>
                <w:b/>
                <w:bCs/>
              </w:rPr>
            </w:pPr>
            <w:r>
              <w:rPr>
                <w:rFonts w:ascii="Cambria" w:hAnsi="Cambria"/>
                <w:b/>
                <w:bCs/>
              </w:rPr>
              <w:t>Tebliğ</w:t>
            </w:r>
          </w:p>
        </w:tc>
      </w:tr>
      <w:tr w:rsidR="006319F6" w14:paraId="639BB4B3" w14:textId="77777777" w:rsidTr="006319F6">
        <w:tc>
          <w:tcPr>
            <w:tcW w:w="2508" w:type="dxa"/>
            <w:vMerge/>
            <w:shd w:val="clear" w:color="auto" w:fill="F2F2F2" w:themeFill="background1" w:themeFillShade="F2"/>
            <w:vAlign w:val="center"/>
          </w:tcPr>
          <w:p w14:paraId="2A652105" w14:textId="77777777" w:rsidR="006319F6" w:rsidRDefault="006319F6" w:rsidP="004232E9">
            <w:pPr>
              <w:pStyle w:val="AralkYok"/>
              <w:jc w:val="right"/>
              <w:rPr>
                <w:rFonts w:ascii="Cambria" w:hAnsi="Cambria"/>
                <w:b/>
                <w:bCs/>
                <w:color w:val="002060"/>
              </w:rPr>
            </w:pPr>
          </w:p>
        </w:tc>
        <w:sdt>
          <w:sdtPr>
            <w:rPr>
              <w:rFonts w:ascii="Cambria" w:hAnsi="Cambria"/>
              <w:b/>
              <w:bCs/>
              <w:sz w:val="24"/>
            </w:rPr>
            <w:id w:val="-1395648614"/>
            <w14:checkbox>
              <w14:checked w14:val="0"/>
              <w14:checkedState w14:val="2612" w14:font="MS Gothic"/>
              <w14:uncheckedState w14:val="2610" w14:font="MS Gothic"/>
            </w14:checkbox>
          </w:sdtPr>
          <w:sdtContent>
            <w:tc>
              <w:tcPr>
                <w:tcW w:w="457" w:type="dxa"/>
                <w:tcBorders>
                  <w:top w:val="nil"/>
                  <w:right w:val="nil"/>
                </w:tcBorders>
                <w:vAlign w:val="center"/>
              </w:tcPr>
              <w:p w14:paraId="04B08F04" w14:textId="77777777" w:rsidR="006319F6" w:rsidRPr="009A0B72" w:rsidRDefault="006319F6" w:rsidP="005B0C52">
                <w:pPr>
                  <w:pStyle w:val="AralkYok"/>
                  <w:rPr>
                    <w:rFonts w:ascii="Cambria" w:hAnsi="Cambria"/>
                    <w:b/>
                    <w:bCs/>
                    <w:sz w:val="24"/>
                  </w:rPr>
                </w:pPr>
                <w:r w:rsidRPr="009A0B72">
                  <w:rPr>
                    <w:rFonts w:ascii="MS Gothic" w:eastAsia="MS Gothic" w:hAnsi="MS Gothic" w:hint="eastAsia"/>
                    <w:b/>
                    <w:bCs/>
                    <w:sz w:val="24"/>
                  </w:rPr>
                  <w:t>☐</w:t>
                </w:r>
              </w:p>
            </w:tc>
          </w:sdtContent>
        </w:sdt>
        <w:tc>
          <w:tcPr>
            <w:tcW w:w="2532" w:type="dxa"/>
            <w:tcBorders>
              <w:top w:val="nil"/>
              <w:left w:val="nil"/>
              <w:right w:val="nil"/>
            </w:tcBorders>
            <w:vAlign w:val="center"/>
          </w:tcPr>
          <w:p w14:paraId="046B49E6" w14:textId="77777777" w:rsidR="006319F6" w:rsidRPr="009A0B72" w:rsidRDefault="006319F6" w:rsidP="005B0C52">
            <w:pPr>
              <w:pStyle w:val="AralkYok"/>
              <w:rPr>
                <w:rFonts w:ascii="Cambria" w:hAnsi="Cambria"/>
                <w:b/>
                <w:bCs/>
              </w:rPr>
            </w:pPr>
            <w:r w:rsidRPr="009A0B72">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22FEADEF" w14:textId="77777777" w:rsidR="006319F6" w:rsidRPr="009A0B72" w:rsidRDefault="006319F6" w:rsidP="005B0C52">
                <w:pPr>
                  <w:pStyle w:val="AralkYok"/>
                  <w:rPr>
                    <w:rFonts w:ascii="Cambria" w:hAnsi="Cambria"/>
                    <w:b/>
                    <w:bCs/>
                  </w:rPr>
                </w:pPr>
                <w:r w:rsidRPr="009A0B72">
                  <w:rPr>
                    <w:rFonts w:ascii="MS Gothic" w:eastAsia="MS Gothic" w:hAnsi="MS Gothic" w:hint="eastAsia"/>
                    <w:b/>
                    <w:bCs/>
                  </w:rPr>
                  <w:t>☐</w:t>
                </w:r>
              </w:p>
            </w:tc>
          </w:sdtContent>
        </w:sdt>
        <w:tc>
          <w:tcPr>
            <w:tcW w:w="2519" w:type="dxa"/>
            <w:tcBorders>
              <w:top w:val="nil"/>
              <w:left w:val="nil"/>
              <w:right w:val="nil"/>
            </w:tcBorders>
            <w:vAlign w:val="center"/>
          </w:tcPr>
          <w:p w14:paraId="1F637834" w14:textId="77777777" w:rsidR="006319F6" w:rsidRPr="009A0B72" w:rsidRDefault="006319F6" w:rsidP="005B0C52">
            <w:pPr>
              <w:pStyle w:val="AralkYok"/>
              <w:rPr>
                <w:rFonts w:ascii="Cambria" w:hAnsi="Cambria"/>
                <w:b/>
                <w:bCs/>
              </w:rPr>
            </w:pPr>
            <w:r w:rsidRPr="009A0B72">
              <w:rPr>
                <w:rFonts w:ascii="Cambria" w:hAnsi="Cambria"/>
                <w:b/>
                <w:bCs/>
              </w:rPr>
              <w:t>Yönerge</w:t>
            </w:r>
          </w:p>
        </w:tc>
        <w:sdt>
          <w:sdtPr>
            <w:rPr>
              <w:rFonts w:ascii="Cambria" w:hAnsi="Cambria"/>
              <w:b/>
              <w:bCs/>
            </w:rPr>
            <w:id w:val="-1004193508"/>
            <w14:checkbox>
              <w14:checked w14:val="1"/>
              <w14:checkedState w14:val="2612" w14:font="MS Gothic"/>
              <w14:uncheckedState w14:val="2610" w14:font="MS Gothic"/>
            </w14:checkbox>
          </w:sdtPr>
          <w:sdtContent>
            <w:tc>
              <w:tcPr>
                <w:tcW w:w="437" w:type="dxa"/>
                <w:tcBorders>
                  <w:top w:val="nil"/>
                  <w:left w:val="nil"/>
                  <w:right w:val="nil"/>
                </w:tcBorders>
                <w:vAlign w:val="center"/>
              </w:tcPr>
              <w:p w14:paraId="46071637" w14:textId="77777777" w:rsidR="006319F6" w:rsidRPr="009A0B72" w:rsidRDefault="00BF50B7" w:rsidP="005B0C52">
                <w:pPr>
                  <w:pStyle w:val="AralkYok"/>
                  <w:rPr>
                    <w:rFonts w:ascii="Cambria" w:hAnsi="Cambria"/>
                    <w:b/>
                    <w:bCs/>
                  </w:rPr>
                </w:pPr>
                <w:r>
                  <w:rPr>
                    <w:rFonts w:ascii="MS Gothic" w:eastAsia="MS Gothic" w:hAnsi="MS Gothic" w:hint="eastAsia"/>
                    <w:b/>
                    <w:bCs/>
                  </w:rPr>
                  <w:t>☒</w:t>
                </w:r>
              </w:p>
            </w:tc>
          </w:sdtContent>
        </w:sdt>
        <w:tc>
          <w:tcPr>
            <w:tcW w:w="2584" w:type="dxa"/>
            <w:tcBorders>
              <w:top w:val="nil"/>
              <w:left w:val="nil"/>
              <w:right w:val="nil"/>
            </w:tcBorders>
            <w:vAlign w:val="center"/>
          </w:tcPr>
          <w:p w14:paraId="18EC2615" w14:textId="77777777" w:rsidR="006319F6" w:rsidRPr="009A0B72" w:rsidRDefault="006319F6" w:rsidP="005B0C52">
            <w:pPr>
              <w:pStyle w:val="AralkYok"/>
              <w:rPr>
                <w:rFonts w:ascii="Cambria" w:hAnsi="Cambria"/>
                <w:b/>
                <w:bCs/>
              </w:rPr>
            </w:pPr>
            <w:r w:rsidRPr="009A0B72">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367DAEE6" w14:textId="77777777" w:rsidR="006319F6" w:rsidRPr="009A0B72" w:rsidRDefault="006319F6" w:rsidP="005B0C52">
                <w:pPr>
                  <w:pStyle w:val="AralkYok"/>
                  <w:rPr>
                    <w:rFonts w:ascii="Cambria" w:hAnsi="Cambria"/>
                    <w:b/>
                    <w:bCs/>
                  </w:rPr>
                </w:pPr>
                <w:r w:rsidRPr="009A0B72">
                  <w:rPr>
                    <w:rFonts w:ascii="MS Gothic" w:eastAsia="MS Gothic" w:hAnsi="MS Gothic" w:hint="eastAsia"/>
                    <w:b/>
                    <w:bCs/>
                  </w:rPr>
                  <w:t>☐</w:t>
                </w:r>
              </w:p>
            </w:tc>
          </w:sdtContent>
        </w:sdt>
        <w:tc>
          <w:tcPr>
            <w:tcW w:w="2649" w:type="dxa"/>
            <w:tcBorders>
              <w:top w:val="nil"/>
              <w:left w:val="nil"/>
            </w:tcBorders>
            <w:vAlign w:val="center"/>
          </w:tcPr>
          <w:p w14:paraId="0EAB7B09" w14:textId="77777777" w:rsidR="006319F6" w:rsidRPr="009A0B72" w:rsidRDefault="006319F6" w:rsidP="005B0C52">
            <w:pPr>
              <w:pStyle w:val="AralkYok"/>
              <w:rPr>
                <w:rFonts w:ascii="Cambria" w:hAnsi="Cambria"/>
                <w:b/>
                <w:bCs/>
              </w:rPr>
            </w:pPr>
            <w:r w:rsidRPr="009A0B72">
              <w:rPr>
                <w:rFonts w:ascii="Cambria" w:hAnsi="Cambria"/>
                <w:b/>
                <w:bCs/>
              </w:rPr>
              <w:t>Sözleşme/Protokol</w:t>
            </w:r>
          </w:p>
        </w:tc>
      </w:tr>
      <w:tr w:rsidR="009A0B72" w14:paraId="6F4CAB45" w14:textId="77777777" w:rsidTr="006319F6">
        <w:tc>
          <w:tcPr>
            <w:tcW w:w="2508" w:type="dxa"/>
            <w:shd w:val="clear" w:color="auto" w:fill="F2F2F2" w:themeFill="background1" w:themeFillShade="F2"/>
            <w:vAlign w:val="center"/>
          </w:tcPr>
          <w:p w14:paraId="67702C37" w14:textId="77777777" w:rsidR="009A0B72" w:rsidRDefault="009A0B72" w:rsidP="009A0B72">
            <w:pPr>
              <w:pStyle w:val="AralkYok"/>
              <w:jc w:val="right"/>
              <w:rPr>
                <w:rFonts w:ascii="Cambria" w:hAnsi="Cambria"/>
                <w:b/>
                <w:bCs/>
                <w:color w:val="002060"/>
              </w:rPr>
            </w:pPr>
            <w:r>
              <w:rPr>
                <w:rFonts w:ascii="Cambria" w:hAnsi="Cambria"/>
                <w:b/>
                <w:bCs/>
                <w:color w:val="002060"/>
              </w:rPr>
              <w:t>Doküman Adı</w:t>
            </w:r>
          </w:p>
        </w:tc>
        <w:tc>
          <w:tcPr>
            <w:tcW w:w="12052" w:type="dxa"/>
            <w:gridSpan w:val="8"/>
            <w:vAlign w:val="center"/>
          </w:tcPr>
          <w:p w14:paraId="555D171E" w14:textId="454A7127" w:rsidR="009A0B72" w:rsidRPr="009A0B72" w:rsidRDefault="00BF50B7" w:rsidP="005B0C52">
            <w:pPr>
              <w:pStyle w:val="AralkYok"/>
              <w:rPr>
                <w:rFonts w:ascii="Cambria" w:hAnsi="Cambria"/>
                <w:b/>
                <w:bCs/>
                <w:color w:val="002060"/>
                <w:sz w:val="24"/>
              </w:rPr>
            </w:pPr>
            <w:r>
              <w:rPr>
                <w:rFonts w:ascii="Cambria" w:hAnsi="Cambria"/>
                <w:b/>
                <w:bCs/>
                <w:color w:val="002060"/>
                <w:sz w:val="24"/>
              </w:rPr>
              <w:t>İç Kontrol ve Ön Mali Kontrole İlişkin Usul ve Esaslar</w:t>
            </w:r>
          </w:p>
        </w:tc>
      </w:tr>
    </w:tbl>
    <w:p w14:paraId="6B5359F2" w14:textId="77777777" w:rsidR="00BE3E80" w:rsidRDefault="00BE3E80" w:rsidP="005B0C52">
      <w:pPr>
        <w:pStyle w:val="AralkYok"/>
        <w:rPr>
          <w:rFonts w:ascii="Cambria" w:hAnsi="Cambria"/>
          <w:b/>
          <w:bCs/>
          <w:color w:val="002060"/>
        </w:rPr>
      </w:pPr>
    </w:p>
    <w:tbl>
      <w:tblPr>
        <w:tblStyle w:val="TabloKlavuzuAk"/>
        <w:tblW w:w="0" w:type="auto"/>
        <w:tblLook w:val="04A0" w:firstRow="1" w:lastRow="0" w:firstColumn="1" w:lastColumn="0" w:noHBand="0" w:noVBand="1"/>
      </w:tblPr>
      <w:tblGrid>
        <w:gridCol w:w="7280"/>
        <w:gridCol w:w="7280"/>
      </w:tblGrid>
      <w:tr w:rsidR="009A0B72" w14:paraId="69AE5023" w14:textId="77777777" w:rsidTr="009A0B72">
        <w:tc>
          <w:tcPr>
            <w:tcW w:w="7280" w:type="dxa"/>
            <w:shd w:val="clear" w:color="auto" w:fill="F2F2F2" w:themeFill="background1" w:themeFillShade="F2"/>
          </w:tcPr>
          <w:p w14:paraId="77AE77B2" w14:textId="77777777" w:rsidR="009A0B72" w:rsidRDefault="009A0B72" w:rsidP="009A0B72">
            <w:pPr>
              <w:pStyle w:val="AralkYok"/>
              <w:jc w:val="center"/>
              <w:rPr>
                <w:rFonts w:ascii="Cambria" w:hAnsi="Cambria"/>
                <w:b/>
                <w:bCs/>
                <w:color w:val="002060"/>
              </w:rPr>
            </w:pPr>
            <w:r>
              <w:rPr>
                <w:rFonts w:ascii="Cambria" w:hAnsi="Cambria"/>
                <w:b/>
                <w:bCs/>
                <w:color w:val="002060"/>
              </w:rPr>
              <w:t>ESKİ ŞEKLİ</w:t>
            </w:r>
          </w:p>
        </w:tc>
        <w:tc>
          <w:tcPr>
            <w:tcW w:w="7280" w:type="dxa"/>
            <w:shd w:val="clear" w:color="auto" w:fill="F2F2F2" w:themeFill="background1" w:themeFillShade="F2"/>
          </w:tcPr>
          <w:p w14:paraId="7B32DF52" w14:textId="77777777" w:rsidR="009A0B72" w:rsidRDefault="009A0B72" w:rsidP="009A0B72">
            <w:pPr>
              <w:pStyle w:val="AralkYok"/>
              <w:jc w:val="center"/>
              <w:rPr>
                <w:rFonts w:ascii="Cambria" w:hAnsi="Cambria"/>
                <w:b/>
                <w:bCs/>
                <w:color w:val="002060"/>
              </w:rPr>
            </w:pPr>
            <w:r>
              <w:rPr>
                <w:rFonts w:ascii="Cambria" w:hAnsi="Cambria"/>
                <w:b/>
                <w:bCs/>
                <w:color w:val="002060"/>
              </w:rPr>
              <w:t>YENİ ŞEKLİ</w:t>
            </w:r>
          </w:p>
        </w:tc>
      </w:tr>
      <w:tr w:rsidR="009A0B72" w:rsidRPr="00F03809" w14:paraId="68E0BEF7" w14:textId="77777777" w:rsidTr="009A0B72">
        <w:tc>
          <w:tcPr>
            <w:tcW w:w="7280" w:type="dxa"/>
          </w:tcPr>
          <w:p w14:paraId="6A4F6351"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t>Dayanak</w:t>
            </w:r>
          </w:p>
          <w:p w14:paraId="5F453896" w14:textId="1359E6FA" w:rsidR="009A0B72" w:rsidRPr="00E23990" w:rsidRDefault="00BF50B7" w:rsidP="00F03809">
            <w:pPr>
              <w:spacing w:after="0" w:line="240" w:lineRule="atLeast"/>
              <w:jc w:val="both"/>
              <w:rPr>
                <w:rFonts w:ascii="Cambria" w:hAnsi="Cambria"/>
                <w:bCs/>
              </w:rPr>
            </w:pPr>
            <w:r w:rsidRPr="00BF50B7">
              <w:rPr>
                <w:rFonts w:ascii="Cambria" w:eastAsia="Times New Roman" w:hAnsi="Cambria" w:cs="Calibri"/>
                <w:b/>
                <w:bCs/>
                <w:color w:val="000000"/>
                <w:lang w:eastAsia="tr-TR"/>
              </w:rPr>
              <w:t>Madde 2- </w:t>
            </w:r>
            <w:r w:rsidRPr="00BF50B7">
              <w:rPr>
                <w:rFonts w:ascii="Cambria" w:eastAsia="Times New Roman" w:hAnsi="Cambria" w:cs="Calibri"/>
                <w:color w:val="000000"/>
                <w:lang w:eastAsia="tr-TR"/>
              </w:rPr>
              <w:t>Bu Usul ve Esaslar, 10/12/2003 tarihli ve 5018 sayılı Kamu Malî Yönetimi ve Kontrol Kanununun 55, 56, 57 ve 58 inci maddelerine dayanılarak hazırlanmıştır.</w:t>
            </w:r>
          </w:p>
        </w:tc>
        <w:tc>
          <w:tcPr>
            <w:tcW w:w="7280" w:type="dxa"/>
          </w:tcPr>
          <w:p w14:paraId="21ADE620" w14:textId="75D0066B" w:rsidR="00924C0B" w:rsidRDefault="00924C0B" w:rsidP="00E23990">
            <w:pPr>
              <w:pStyle w:val="AralkYok"/>
              <w:rPr>
                <w:rFonts w:ascii="Cambria" w:hAnsi="Cambria"/>
                <w:b/>
                <w:bCs/>
                <w:color w:val="000000"/>
              </w:rPr>
            </w:pPr>
            <w:r>
              <w:rPr>
                <w:rFonts w:ascii="Cambria" w:hAnsi="Cambria"/>
                <w:b/>
                <w:bCs/>
                <w:color w:val="000000"/>
              </w:rPr>
              <w:t>Dayanak</w:t>
            </w:r>
          </w:p>
          <w:p w14:paraId="1DA5B402" w14:textId="7B69B767" w:rsidR="00E23990" w:rsidRPr="002A0CE5" w:rsidRDefault="00E23990" w:rsidP="00E23990">
            <w:pPr>
              <w:pStyle w:val="AralkYok"/>
              <w:rPr>
                <w:rFonts w:ascii="Cambria" w:hAnsi="Cambria"/>
                <w:b/>
                <w:bCs/>
                <w:color w:val="000000"/>
              </w:rPr>
            </w:pPr>
            <w:r w:rsidRPr="002A0CE5">
              <w:rPr>
                <w:rFonts w:ascii="Cambria" w:hAnsi="Cambria"/>
                <w:b/>
                <w:bCs/>
                <w:color w:val="000000"/>
              </w:rPr>
              <w:t xml:space="preserve">Madde 2- </w:t>
            </w:r>
          </w:p>
          <w:p w14:paraId="7D98C594" w14:textId="2495B0A0" w:rsidR="009A0B72" w:rsidRPr="00E23990" w:rsidRDefault="00E23990" w:rsidP="00E23990">
            <w:pPr>
              <w:pStyle w:val="AralkYok"/>
              <w:rPr>
                <w:rFonts w:ascii="Cambria" w:hAnsi="Cambria"/>
                <w:bCs/>
              </w:rPr>
            </w:pPr>
            <w:r w:rsidRPr="00E23990">
              <w:rPr>
                <w:rFonts w:ascii="Cambria" w:hAnsi="Cambria"/>
                <w:color w:val="000000"/>
              </w:rPr>
              <w:t>Bu Usul ve Esaslar, </w:t>
            </w:r>
            <w:r w:rsidRPr="00E23990">
              <w:rPr>
                <w:rStyle w:val="grame"/>
                <w:rFonts w:ascii="Cambria" w:hAnsi="Cambria"/>
                <w:color w:val="000000"/>
              </w:rPr>
              <w:t>10/12/2003</w:t>
            </w:r>
            <w:r w:rsidRPr="00E23990">
              <w:rPr>
                <w:rFonts w:ascii="Cambria" w:hAnsi="Cambria"/>
                <w:color w:val="000000"/>
              </w:rPr>
              <w:t xml:space="preserve"> tarihli ve 5018 sayılı Kamu Malî Yönetimi ve Kontrol Kanununun 55 inci, </w:t>
            </w:r>
            <w:proofErr w:type="gramStart"/>
            <w:r w:rsidRPr="00E23990">
              <w:rPr>
                <w:rFonts w:ascii="Cambria" w:hAnsi="Cambria"/>
                <w:color w:val="000000"/>
              </w:rPr>
              <w:t>56 </w:t>
            </w:r>
            <w:r w:rsidRPr="00E23990">
              <w:rPr>
                <w:rStyle w:val="spelle"/>
                <w:rFonts w:ascii="Cambria" w:hAnsi="Cambria"/>
                <w:color w:val="000000"/>
              </w:rPr>
              <w:t>ncı</w:t>
            </w:r>
            <w:proofErr w:type="gramEnd"/>
            <w:r w:rsidRPr="00E23990">
              <w:rPr>
                <w:rFonts w:ascii="Cambria" w:hAnsi="Cambria"/>
                <w:color w:val="000000"/>
              </w:rPr>
              <w:t>, 57 </w:t>
            </w:r>
            <w:r w:rsidRPr="00E23990">
              <w:rPr>
                <w:rStyle w:val="spelle"/>
                <w:rFonts w:ascii="Cambria" w:hAnsi="Cambria"/>
                <w:color w:val="000000"/>
              </w:rPr>
              <w:t>nci</w:t>
            </w:r>
            <w:r w:rsidRPr="00E23990">
              <w:rPr>
                <w:rFonts w:ascii="Cambria" w:hAnsi="Cambria"/>
                <w:color w:val="000000"/>
              </w:rPr>
              <w:t xml:space="preserve"> ve 58 inci maddeleri </w:t>
            </w:r>
            <w:r w:rsidRPr="002A0CE5">
              <w:rPr>
                <w:rFonts w:ascii="Cambria" w:hAnsi="Cambria"/>
                <w:color w:val="00B0F0"/>
              </w:rPr>
              <w:t>ile 1 sayılı Cumhurbaşkanlığı Teşkilatı Hakkında Cumhurbaşkanlığı Kararnamesinin 220/A maddesine</w:t>
            </w:r>
            <w:r w:rsidRPr="00E23990">
              <w:rPr>
                <w:rFonts w:ascii="Cambria" w:hAnsi="Cambria"/>
                <w:color w:val="00B0F0"/>
              </w:rPr>
              <w:t xml:space="preserve"> </w:t>
            </w:r>
            <w:r w:rsidRPr="00E23990">
              <w:rPr>
                <w:rFonts w:ascii="Cambria" w:hAnsi="Cambria"/>
                <w:color w:val="000000"/>
              </w:rPr>
              <w:t>dayanılarak hazırlanmıştır.</w:t>
            </w:r>
          </w:p>
        </w:tc>
      </w:tr>
      <w:tr w:rsidR="00925B46" w:rsidRPr="00F03809" w14:paraId="6C712055" w14:textId="77777777" w:rsidTr="009A0B72">
        <w:tc>
          <w:tcPr>
            <w:tcW w:w="7280" w:type="dxa"/>
          </w:tcPr>
          <w:p w14:paraId="04F6B1DE"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t>Tanımlar</w:t>
            </w:r>
          </w:p>
          <w:p w14:paraId="07123B8A"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t>Madde 3- </w:t>
            </w:r>
            <w:r w:rsidRPr="00BF50B7">
              <w:rPr>
                <w:rFonts w:ascii="Cambria" w:eastAsia="Times New Roman" w:hAnsi="Cambria" w:cs="Calibri"/>
                <w:color w:val="000000"/>
                <w:lang w:eastAsia="tr-TR"/>
              </w:rPr>
              <w:t>Bu Usul ve Esaslarda geçen;</w:t>
            </w:r>
          </w:p>
          <w:p w14:paraId="6182BED9"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Bakanlık: Maliye Bakanlığını,</w:t>
            </w:r>
          </w:p>
          <w:p w14:paraId="6FE080FE"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Kanun: 10/12/2003 tarihli ve 5018 sayılı Kamu Malî Yönetimi ve Kontrol Kanununu,</w:t>
            </w:r>
          </w:p>
          <w:p w14:paraId="12C17B46"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İdare: Düzenleyici ve denetleyici kurumlar hariç olmak üzere, genel yönetim kapsamındaki her bir kamu idaresini,</w:t>
            </w:r>
          </w:p>
          <w:p w14:paraId="23A2EE98"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 xml:space="preserve">Üst Yönetici: </w:t>
            </w:r>
            <w:r w:rsidRPr="00BF50B7">
              <w:rPr>
                <w:rFonts w:ascii="Cambria" w:eastAsia="Times New Roman" w:hAnsi="Cambria" w:cs="Calibri"/>
                <w:strike/>
                <w:color w:val="FF0000"/>
                <w:lang w:eastAsia="tr-TR"/>
              </w:rPr>
              <w:t>Bakanlıklarda müsteşarı, Millî Savunma Bakanlığında bakanı, diğer kamu idarelerinde en üst yöneticiyi, il özel idarelerinde valiyi, belediyelerde belediye başkanını,</w:t>
            </w:r>
          </w:p>
          <w:p w14:paraId="3CA7FF9B"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süreç ile iç denetimi kapsayan malî ve diğer kontroller bütününü,</w:t>
            </w:r>
          </w:p>
          <w:p w14:paraId="1405B49A"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 xml:space="preserve">Ön Malî Kontrol: İdarelerin gelir, gider, varlık ve yükümlülüklerine ilişkin malî karar ve işlemlerinin; idarenin bütçesi, bütçe tertibi, kullanılabilir ödenek tutarı, harcama programı, finansman programı, merkezi yönetim bütçe kanunu ve diğer malî mevzuat hükümlerine uygunluğu ve kaynakların </w:t>
            </w:r>
            <w:r w:rsidRPr="00BF50B7">
              <w:rPr>
                <w:rFonts w:ascii="Cambria" w:eastAsia="Times New Roman" w:hAnsi="Cambria" w:cs="Calibri"/>
                <w:color w:val="000000"/>
                <w:lang w:eastAsia="tr-TR"/>
              </w:rPr>
              <w:lastRenderedPageBreak/>
              <w:t>etkili, ekonomik ve verimli bir şekilde kullanılması yönlerinden yapılan kontrolünü,</w:t>
            </w:r>
          </w:p>
          <w:p w14:paraId="39EE42E0"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Görüş Yazısı: Ön malî kontrol sonucunda malî karar ve işlemlerin uygun bulunup bulunmadığı yönünde verilen yazılı görüşü veya dayanak belge üzerine yazılan şerhi,</w:t>
            </w:r>
          </w:p>
          <w:p w14:paraId="0488576E"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 xml:space="preserve">Malî Hizmetler birimi: </w:t>
            </w:r>
            <w:r w:rsidRPr="00BF50B7">
              <w:rPr>
                <w:rFonts w:ascii="Cambria" w:eastAsia="Times New Roman" w:hAnsi="Cambria" w:cs="Calibri"/>
                <w:strike/>
                <w:color w:val="FF0000"/>
                <w:lang w:eastAsia="tr-TR"/>
              </w:rPr>
              <w:t xml:space="preserve">Kamu idarelerinde 5018 sayılı Kanunun 60 </w:t>
            </w:r>
            <w:proofErr w:type="spellStart"/>
            <w:r w:rsidRPr="00BF50B7">
              <w:rPr>
                <w:rFonts w:ascii="Cambria" w:eastAsia="Times New Roman" w:hAnsi="Cambria" w:cs="Calibri"/>
                <w:strike/>
                <w:color w:val="FF0000"/>
                <w:lang w:eastAsia="tr-TR"/>
              </w:rPr>
              <w:t>ıncı</w:t>
            </w:r>
            <w:proofErr w:type="spellEnd"/>
            <w:r w:rsidRPr="00BF50B7">
              <w:rPr>
                <w:rFonts w:ascii="Cambria" w:eastAsia="Times New Roman" w:hAnsi="Cambria" w:cs="Calibri"/>
                <w:strike/>
                <w:color w:val="FF0000"/>
                <w:lang w:eastAsia="tr-TR"/>
              </w:rPr>
              <w:t xml:space="preserve"> maddesinde belirtilen görevleri yürüten birimi</w:t>
            </w:r>
            <w:r w:rsidRPr="00BF50B7">
              <w:rPr>
                <w:rFonts w:ascii="Cambria" w:eastAsia="Times New Roman" w:hAnsi="Cambria" w:cs="Calibri"/>
                <w:color w:val="000000"/>
                <w:lang w:eastAsia="tr-TR"/>
              </w:rPr>
              <w:t>,</w:t>
            </w:r>
          </w:p>
          <w:p w14:paraId="7D8ED872"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Usul ve Esaslar: Bu Usul ve Esasları,</w:t>
            </w:r>
          </w:p>
          <w:p w14:paraId="6C12842C"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ifade eder.</w:t>
            </w:r>
          </w:p>
          <w:p w14:paraId="110B01D8" w14:textId="77777777" w:rsidR="00925B46" w:rsidRPr="00E23990" w:rsidRDefault="00925B46" w:rsidP="009A0B72">
            <w:pPr>
              <w:pStyle w:val="AralkYok"/>
              <w:jc w:val="center"/>
              <w:rPr>
                <w:rFonts w:ascii="Cambria" w:hAnsi="Cambria"/>
                <w:bCs/>
              </w:rPr>
            </w:pPr>
          </w:p>
        </w:tc>
        <w:tc>
          <w:tcPr>
            <w:tcW w:w="7280" w:type="dxa"/>
          </w:tcPr>
          <w:p w14:paraId="4FAC8891" w14:textId="3D9DBCE7" w:rsidR="00924C0B" w:rsidRDefault="00924C0B" w:rsidP="00E23990">
            <w:pPr>
              <w:pStyle w:val="metin"/>
              <w:spacing w:before="0" w:beforeAutospacing="0" w:after="0" w:afterAutospacing="0" w:line="240" w:lineRule="atLeast"/>
              <w:jc w:val="both"/>
              <w:rPr>
                <w:rFonts w:ascii="Cambria" w:hAnsi="Cambria"/>
                <w:b/>
                <w:bCs/>
                <w:color w:val="000000"/>
                <w:sz w:val="22"/>
                <w:szCs w:val="22"/>
              </w:rPr>
            </w:pPr>
            <w:r>
              <w:rPr>
                <w:rFonts w:ascii="Cambria" w:hAnsi="Cambria"/>
                <w:b/>
                <w:bCs/>
                <w:color w:val="000000"/>
                <w:sz w:val="22"/>
                <w:szCs w:val="22"/>
              </w:rPr>
              <w:lastRenderedPageBreak/>
              <w:t>Tanımlar</w:t>
            </w:r>
          </w:p>
          <w:p w14:paraId="6B1942C5" w14:textId="489322D8"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924816">
              <w:rPr>
                <w:rFonts w:ascii="Cambria" w:hAnsi="Cambria"/>
                <w:b/>
                <w:bCs/>
                <w:color w:val="000000"/>
                <w:sz w:val="22"/>
                <w:szCs w:val="22"/>
              </w:rPr>
              <w:t>Madde 3</w:t>
            </w:r>
            <w:r w:rsidRPr="002A0CE5">
              <w:rPr>
                <w:rFonts w:ascii="Cambria" w:hAnsi="Cambria"/>
                <w:color w:val="000000"/>
                <w:sz w:val="22"/>
                <w:szCs w:val="22"/>
              </w:rPr>
              <w:t>- Bu Usul ve Esaslarda geçen;</w:t>
            </w:r>
          </w:p>
          <w:p w14:paraId="432375BA"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 xml:space="preserve">a) Bakanlık: </w:t>
            </w:r>
            <w:r w:rsidRPr="002A0CE5">
              <w:rPr>
                <w:rFonts w:ascii="Cambria" w:hAnsi="Cambria"/>
                <w:b/>
                <w:bCs/>
                <w:color w:val="00B0F0"/>
                <w:sz w:val="22"/>
                <w:szCs w:val="22"/>
              </w:rPr>
              <w:t>Hazine ve</w:t>
            </w:r>
            <w:r w:rsidRPr="002A0CE5">
              <w:rPr>
                <w:rFonts w:ascii="Cambria" w:hAnsi="Cambria"/>
                <w:color w:val="00B0F0"/>
                <w:sz w:val="22"/>
                <w:szCs w:val="22"/>
              </w:rPr>
              <w:t xml:space="preserve"> </w:t>
            </w:r>
            <w:r w:rsidRPr="002A0CE5">
              <w:rPr>
                <w:rFonts w:ascii="Cambria" w:hAnsi="Cambria"/>
                <w:color w:val="000000"/>
                <w:sz w:val="22"/>
                <w:szCs w:val="22"/>
              </w:rPr>
              <w:t>Maliye Bakanlığını,</w:t>
            </w:r>
          </w:p>
          <w:p w14:paraId="42684BA5"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 xml:space="preserve">b) </w:t>
            </w:r>
            <w:r w:rsidRPr="002A0CE5">
              <w:rPr>
                <w:rFonts w:ascii="Cambria" w:hAnsi="Cambria"/>
                <w:color w:val="00B0F0"/>
                <w:sz w:val="22"/>
                <w:szCs w:val="22"/>
              </w:rPr>
              <w:t>Gerçekleştirme görevlisi: Harcama talimatı üzerine; işin yaptırılması, mal veya hizmetin alınması, teslim almaya ilişkin işlemlerin yapılması, belgelendirilmesi ve ödeme için gerekli belgelerin hazırlanmasına yönelik iş ve işlem süreçlerinde görev yapan kişileri</w:t>
            </w:r>
            <w:r w:rsidRPr="002A0CE5">
              <w:rPr>
                <w:rFonts w:ascii="Cambria" w:hAnsi="Cambria"/>
                <w:color w:val="000000"/>
                <w:sz w:val="22"/>
                <w:szCs w:val="22"/>
              </w:rPr>
              <w:t>,</w:t>
            </w:r>
          </w:p>
          <w:p w14:paraId="362AC213"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c) Görüş yazısı: Ön malî kontrol sonucunda malî karar ve işlemlerin uygun bulunup bulunmadığı yönünde verilen yazılı görüşü veya dayanak belge üzerine yazılan şerhi,</w:t>
            </w:r>
          </w:p>
          <w:p w14:paraId="2164112C"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 xml:space="preserve">d) </w:t>
            </w:r>
            <w:r w:rsidRPr="002A0CE5">
              <w:rPr>
                <w:rFonts w:ascii="Cambria" w:hAnsi="Cambria"/>
                <w:color w:val="00B0F0"/>
                <w:sz w:val="22"/>
                <w:szCs w:val="22"/>
              </w:rPr>
              <w:t>Harcama birimi: Kamu idaresi bütçesinde ödenek tahsis edilen ve harcama yetkisi bulunan birim ile ödenek gönderme belgesi ile ödenek gönderilen birimleri</w:t>
            </w:r>
            <w:r w:rsidRPr="002A0CE5">
              <w:rPr>
                <w:rFonts w:ascii="Cambria" w:hAnsi="Cambria"/>
                <w:color w:val="000000"/>
                <w:sz w:val="22"/>
                <w:szCs w:val="22"/>
              </w:rPr>
              <w:t>,</w:t>
            </w:r>
          </w:p>
          <w:p w14:paraId="16F3764A"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 xml:space="preserve">e) </w:t>
            </w:r>
            <w:r w:rsidRPr="002A0CE5">
              <w:rPr>
                <w:rFonts w:ascii="Cambria" w:hAnsi="Cambria"/>
                <w:color w:val="00B0F0"/>
                <w:sz w:val="22"/>
                <w:szCs w:val="22"/>
              </w:rPr>
              <w:t>Harcama yetkilisi: Bütçeyle ödenek tahsis edilen veya ödenek gönderme belgesi ile ödenek gönderilen her bir harcama biriminin en üst yöneticisini</w:t>
            </w:r>
            <w:r w:rsidRPr="002A0CE5">
              <w:rPr>
                <w:rFonts w:ascii="Cambria" w:hAnsi="Cambria"/>
                <w:color w:val="000000"/>
                <w:sz w:val="22"/>
                <w:szCs w:val="22"/>
              </w:rPr>
              <w:t>,</w:t>
            </w:r>
          </w:p>
          <w:p w14:paraId="150DBC4B"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Style w:val="grame"/>
                <w:rFonts w:ascii="Cambria" w:hAnsi="Cambria"/>
                <w:color w:val="000000"/>
                <w:sz w:val="22"/>
                <w:szCs w:val="22"/>
              </w:rPr>
              <w:t>f) 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süreç ile iç denetimi kapsayan malî ve diğer kontroller bütününü,</w:t>
            </w:r>
          </w:p>
          <w:p w14:paraId="4AFD40B1"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lastRenderedPageBreak/>
              <w:t>g) İdare: Düzenleyici ve denetleyici kurumlar hariç olmak üzere, genel yönetim kapsamındaki her bir kamu idaresini,</w:t>
            </w:r>
          </w:p>
          <w:p w14:paraId="70A7B006"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h) Kanun: </w:t>
            </w:r>
            <w:r w:rsidRPr="002A0CE5">
              <w:rPr>
                <w:rStyle w:val="grame"/>
                <w:rFonts w:ascii="Cambria" w:hAnsi="Cambria"/>
                <w:color w:val="000000"/>
                <w:sz w:val="22"/>
                <w:szCs w:val="22"/>
              </w:rPr>
              <w:t>10/12/2003</w:t>
            </w:r>
            <w:r w:rsidRPr="002A0CE5">
              <w:rPr>
                <w:rFonts w:ascii="Cambria" w:hAnsi="Cambria"/>
                <w:color w:val="000000"/>
                <w:sz w:val="22"/>
                <w:szCs w:val="22"/>
              </w:rPr>
              <w:t> tarihli ve 5018 sayılı Kamu Malî Yönetimi ve Kontrol Kanununu,</w:t>
            </w:r>
          </w:p>
          <w:p w14:paraId="6C18BB55" w14:textId="77777777" w:rsidR="00E23990" w:rsidRPr="002A0CE5" w:rsidRDefault="00E23990" w:rsidP="00E23990">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 xml:space="preserve">i) Malî hizmetler birimi: </w:t>
            </w:r>
            <w:r w:rsidRPr="002A0CE5">
              <w:rPr>
                <w:rFonts w:ascii="Cambria" w:hAnsi="Cambria"/>
                <w:color w:val="00B0F0"/>
                <w:sz w:val="22"/>
                <w:szCs w:val="22"/>
              </w:rPr>
              <w:t>Strateji geliştirme başkanlıkları ve strateji geliştirme daire başkanlıkları ile strateji geliştirme ve malî hizmetlere ilişkin hizmetlerin yerine getirildiği müdürlükleri, bu birimlerin kurulmadığı idarelerde bu idarelerin mevcut yapılarında malî hizmetlerini yürüten birimi, mahalli idarelerde ise ilgili mevzuatında yer alan hükümler çerçevesinde kurulan birimleri,</w:t>
            </w:r>
          </w:p>
          <w:p w14:paraId="0BD78E1D" w14:textId="77777777" w:rsidR="00E23990" w:rsidRPr="002A0CE5" w:rsidRDefault="00E23990" w:rsidP="002A0CE5">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j) Ön malî kontrol: İdarelerin gelir, gider, varlık ve yükümlülüklerine ilişkin malî karar ve işlemlerinin; idarenin bütçesi, bütçe tertibi, kullanılabilir ödenek tutarı, harcama programı, finansman programı, merkezi yönetim bütçe kanunu ve diğer malî mevzuat hükümlerine uygunluğu ve kaynakların etkili, ekonomik ve verimli bir şekilde kullanılması yönlerinden yapılan kontrolünü,</w:t>
            </w:r>
          </w:p>
          <w:p w14:paraId="6773A71B" w14:textId="77777777" w:rsidR="00E23990" w:rsidRPr="002A0CE5" w:rsidRDefault="00E23990" w:rsidP="002A0CE5">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k) Usul ve Esaslar: Bu Usul ve Esasları,</w:t>
            </w:r>
          </w:p>
          <w:p w14:paraId="5ADE95F7" w14:textId="77777777" w:rsidR="00E23990" w:rsidRPr="002A0CE5" w:rsidRDefault="00E23990" w:rsidP="002A0CE5">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 xml:space="preserve">l) Üst yönetici: </w:t>
            </w:r>
            <w:r w:rsidRPr="002A0CE5">
              <w:rPr>
                <w:rFonts w:ascii="Cambria" w:hAnsi="Cambria"/>
                <w:color w:val="00B0F0"/>
                <w:sz w:val="22"/>
                <w:szCs w:val="22"/>
              </w:rPr>
              <w:t>Kanunun 11 inci maddesine göre tanımlanan üst yöneticiyi</w:t>
            </w:r>
            <w:r w:rsidRPr="002A0CE5">
              <w:rPr>
                <w:rFonts w:ascii="Cambria" w:hAnsi="Cambria"/>
                <w:color w:val="000000"/>
                <w:sz w:val="22"/>
                <w:szCs w:val="22"/>
              </w:rPr>
              <w:t>,</w:t>
            </w:r>
          </w:p>
          <w:p w14:paraId="282C18CC" w14:textId="77777777" w:rsidR="00E23990" w:rsidRPr="002A0CE5" w:rsidRDefault="00E23990" w:rsidP="002A0CE5">
            <w:pPr>
              <w:pStyle w:val="metin"/>
              <w:spacing w:before="0" w:beforeAutospacing="0" w:after="0" w:afterAutospacing="0" w:line="240" w:lineRule="atLeast"/>
              <w:jc w:val="both"/>
              <w:rPr>
                <w:rFonts w:ascii="Cambria" w:hAnsi="Cambria"/>
                <w:color w:val="000000"/>
                <w:sz w:val="22"/>
                <w:szCs w:val="22"/>
              </w:rPr>
            </w:pPr>
            <w:r w:rsidRPr="002A0CE5">
              <w:rPr>
                <w:rStyle w:val="grame"/>
                <w:rFonts w:ascii="Cambria" w:hAnsi="Cambria"/>
                <w:color w:val="000000"/>
                <w:sz w:val="22"/>
                <w:szCs w:val="22"/>
              </w:rPr>
              <w:t>ifade</w:t>
            </w:r>
            <w:r w:rsidRPr="002A0CE5">
              <w:rPr>
                <w:rFonts w:ascii="Cambria" w:hAnsi="Cambria"/>
                <w:color w:val="000000"/>
                <w:sz w:val="22"/>
                <w:szCs w:val="22"/>
              </w:rPr>
              <w:t> eder.</w:t>
            </w:r>
          </w:p>
          <w:p w14:paraId="6E527576" w14:textId="77777777" w:rsidR="00925B46" w:rsidRPr="002A0CE5" w:rsidRDefault="00925B46" w:rsidP="009A0B72">
            <w:pPr>
              <w:pStyle w:val="AralkYok"/>
              <w:jc w:val="center"/>
              <w:rPr>
                <w:rFonts w:ascii="Cambria" w:hAnsi="Cambria"/>
                <w:bCs/>
              </w:rPr>
            </w:pPr>
          </w:p>
        </w:tc>
      </w:tr>
      <w:tr w:rsidR="00925B46" w:rsidRPr="00F03809" w14:paraId="1276BB23" w14:textId="77777777" w:rsidTr="009A0B72">
        <w:tc>
          <w:tcPr>
            <w:tcW w:w="7280" w:type="dxa"/>
          </w:tcPr>
          <w:p w14:paraId="0FEE945F"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lastRenderedPageBreak/>
              <w:t>İç kontrolün amaçları</w:t>
            </w:r>
          </w:p>
          <w:p w14:paraId="4EBEA97F"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t>Madde 4-</w:t>
            </w:r>
            <w:r w:rsidRPr="00BF50B7">
              <w:rPr>
                <w:rFonts w:ascii="Cambria" w:eastAsia="Times New Roman" w:hAnsi="Cambria" w:cs="Calibri"/>
                <w:color w:val="000000"/>
                <w:lang w:eastAsia="tr-TR"/>
              </w:rPr>
              <w:t> İç kontrolün amaçları;</w:t>
            </w:r>
          </w:p>
          <w:p w14:paraId="037954B1"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a) Kamu gelir, gider, varlık ve yükümlülüklerinin etkili, ekonomik ve verimli bir şekilde yönetilmesini,</w:t>
            </w:r>
          </w:p>
          <w:p w14:paraId="60B2BED3"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b) Kamu idarelerinin kanunlara ve diğer düzenlemelere uygun olarak faaliyet göstermesini,</w:t>
            </w:r>
          </w:p>
          <w:p w14:paraId="444F8B28"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c) Her türlü malî karar ve işlemlerde usulsüzlük ve yolsuzluğun önlenmesini,</w:t>
            </w:r>
          </w:p>
          <w:p w14:paraId="3A9A4397"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d) Karar oluşturmak ve izlemek için düzenli, zamanında ve güvenilir rapor ve bilgi edinilmesini,</w:t>
            </w:r>
          </w:p>
          <w:p w14:paraId="4B1FCB53"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e) Varlıkların kötüye kullanılması ve israfını önlemek ve kayıplara karşı korunmasını,</w:t>
            </w:r>
          </w:p>
          <w:p w14:paraId="68A88127" w14:textId="77777777" w:rsidR="00925B46" w:rsidRDefault="00BF50B7" w:rsidP="00F03809">
            <w:pPr>
              <w:spacing w:after="0" w:line="240" w:lineRule="atLeast"/>
              <w:jc w:val="both"/>
              <w:rPr>
                <w:rFonts w:ascii="Cambria" w:eastAsia="Times New Roman" w:hAnsi="Cambria" w:cs="Calibri"/>
                <w:color w:val="000000"/>
                <w:lang w:eastAsia="tr-TR"/>
              </w:rPr>
            </w:pPr>
            <w:r w:rsidRPr="00BF50B7">
              <w:rPr>
                <w:rFonts w:ascii="Cambria" w:eastAsia="Times New Roman" w:hAnsi="Cambria" w:cs="Calibri"/>
                <w:color w:val="000000"/>
                <w:lang w:eastAsia="tr-TR"/>
              </w:rPr>
              <w:t>sağlamaktır.</w:t>
            </w:r>
          </w:p>
          <w:p w14:paraId="0A974859" w14:textId="77777777" w:rsidR="002A0CE5" w:rsidRDefault="002A0CE5" w:rsidP="00F03809">
            <w:pPr>
              <w:spacing w:after="0" w:line="240" w:lineRule="atLeast"/>
              <w:jc w:val="both"/>
              <w:rPr>
                <w:rFonts w:ascii="Cambria" w:eastAsia="Times New Roman" w:hAnsi="Cambria" w:cs="Calibri"/>
                <w:color w:val="000000"/>
                <w:lang w:eastAsia="tr-TR"/>
              </w:rPr>
            </w:pPr>
          </w:p>
          <w:p w14:paraId="4AF24F72" w14:textId="236F9441" w:rsidR="002A0CE5" w:rsidRPr="00F03809" w:rsidRDefault="002A0CE5" w:rsidP="00F03809">
            <w:pPr>
              <w:spacing w:after="0" w:line="240" w:lineRule="atLeast"/>
              <w:jc w:val="both"/>
              <w:rPr>
                <w:rFonts w:ascii="Cambria" w:hAnsi="Cambria"/>
                <w:bCs/>
              </w:rPr>
            </w:pPr>
          </w:p>
        </w:tc>
        <w:tc>
          <w:tcPr>
            <w:tcW w:w="7280" w:type="dxa"/>
          </w:tcPr>
          <w:p w14:paraId="3BA938EB" w14:textId="77777777" w:rsidR="00925B46" w:rsidRPr="002A0CE5" w:rsidRDefault="002A0CE5" w:rsidP="002A0CE5">
            <w:pPr>
              <w:pStyle w:val="AralkYok"/>
              <w:rPr>
                <w:rFonts w:ascii="Cambria" w:hAnsi="Cambria"/>
                <w:color w:val="000000"/>
              </w:rPr>
            </w:pPr>
            <w:r w:rsidRPr="00924816">
              <w:rPr>
                <w:rFonts w:ascii="Cambria" w:hAnsi="Cambria"/>
                <w:b/>
                <w:bCs/>
                <w:color w:val="000000"/>
              </w:rPr>
              <w:lastRenderedPageBreak/>
              <w:t>İç kontrolün</w:t>
            </w:r>
            <w:r w:rsidRPr="002A0CE5">
              <w:rPr>
                <w:rFonts w:ascii="Cambria" w:hAnsi="Cambria"/>
                <w:color w:val="000000"/>
              </w:rPr>
              <w:t xml:space="preserve"> </w:t>
            </w:r>
            <w:r w:rsidRPr="002A0CE5">
              <w:rPr>
                <w:rFonts w:ascii="Cambria" w:hAnsi="Cambria"/>
                <w:b/>
                <w:bCs/>
                <w:color w:val="00B0F0"/>
              </w:rPr>
              <w:t>amaçları ve işleyişi</w:t>
            </w:r>
          </w:p>
          <w:p w14:paraId="29B3F5A6" w14:textId="77777777" w:rsidR="002A0CE5" w:rsidRPr="00BF50B7" w:rsidRDefault="002A0CE5" w:rsidP="002A0CE5">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t>Madde 4-</w:t>
            </w:r>
            <w:r w:rsidRPr="00BF50B7">
              <w:rPr>
                <w:rFonts w:ascii="Cambria" w:eastAsia="Times New Roman" w:hAnsi="Cambria" w:cs="Calibri"/>
                <w:color w:val="000000"/>
                <w:lang w:eastAsia="tr-TR"/>
              </w:rPr>
              <w:t> İç kontrolün amaçları;</w:t>
            </w:r>
          </w:p>
          <w:p w14:paraId="77E3B885" w14:textId="77777777" w:rsidR="002A0CE5" w:rsidRPr="00BF50B7" w:rsidRDefault="002A0CE5" w:rsidP="002A0CE5">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a) Kamu gelir, gider, varlık ve yükümlülüklerinin etkili, ekonomik ve verimli bir şekilde yönetilmesini,</w:t>
            </w:r>
          </w:p>
          <w:p w14:paraId="762ABC23" w14:textId="77777777" w:rsidR="002A0CE5" w:rsidRPr="00BF50B7" w:rsidRDefault="002A0CE5" w:rsidP="002A0CE5">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b) Kamu idarelerinin kanunlara ve diğer düzenlemelere uygun olarak faaliyet göstermesini,</w:t>
            </w:r>
          </w:p>
          <w:p w14:paraId="60809003" w14:textId="77777777" w:rsidR="002A0CE5" w:rsidRPr="00BF50B7" w:rsidRDefault="002A0CE5" w:rsidP="002A0CE5">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c) Her türlü malî karar ve işlemlerde usulsüzlük ve yolsuzluğun önlenmesini,</w:t>
            </w:r>
          </w:p>
          <w:p w14:paraId="3F21A253" w14:textId="77777777" w:rsidR="002A0CE5" w:rsidRPr="00BF50B7" w:rsidRDefault="002A0CE5" w:rsidP="002A0CE5">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d) Karar oluşturmak ve izlemek için düzenli, zamanında ve güvenilir rapor ve bilgi edinilmesini,</w:t>
            </w:r>
          </w:p>
          <w:p w14:paraId="085D1ED3" w14:textId="77777777" w:rsidR="002A0CE5" w:rsidRPr="00BF50B7" w:rsidRDefault="002A0CE5" w:rsidP="002A0CE5">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e) Varlıkların kötüye kullanılması ve israfını önlemek ve kayıplara karşı korunmasını,</w:t>
            </w:r>
          </w:p>
          <w:p w14:paraId="0C9884D6" w14:textId="72E5C191" w:rsidR="002A0CE5" w:rsidRPr="002A0CE5" w:rsidRDefault="002A0CE5" w:rsidP="002A0CE5">
            <w:pPr>
              <w:spacing w:after="0" w:line="240" w:lineRule="atLeast"/>
              <w:jc w:val="both"/>
              <w:rPr>
                <w:rFonts w:ascii="Cambria" w:hAnsi="Cambria" w:cs="Calibri"/>
                <w:color w:val="000000"/>
              </w:rPr>
            </w:pPr>
            <w:r w:rsidRPr="00BF50B7">
              <w:rPr>
                <w:rFonts w:ascii="Cambria" w:eastAsia="Times New Roman" w:hAnsi="Cambria" w:cs="Calibri"/>
                <w:color w:val="000000"/>
                <w:lang w:eastAsia="tr-TR"/>
              </w:rPr>
              <w:t>sağlamaktır.</w:t>
            </w:r>
          </w:p>
          <w:p w14:paraId="19FB1D4F" w14:textId="77777777" w:rsidR="002A0CE5" w:rsidRPr="002A0CE5" w:rsidRDefault="002A0CE5" w:rsidP="002A0CE5">
            <w:pPr>
              <w:pStyle w:val="metin"/>
              <w:spacing w:before="0" w:beforeAutospacing="0" w:after="0" w:afterAutospacing="0" w:line="240" w:lineRule="atLeast"/>
              <w:jc w:val="both"/>
              <w:rPr>
                <w:rFonts w:ascii="Cambria" w:hAnsi="Cambria" w:cs="Calibri"/>
                <w:color w:val="000000"/>
                <w:sz w:val="22"/>
                <w:szCs w:val="22"/>
              </w:rPr>
            </w:pPr>
          </w:p>
          <w:p w14:paraId="0881CF31" w14:textId="77777777" w:rsidR="002A0CE5" w:rsidRPr="002A0CE5" w:rsidRDefault="002A0CE5" w:rsidP="002A0CE5">
            <w:pPr>
              <w:pStyle w:val="metin"/>
              <w:spacing w:before="0" w:beforeAutospacing="0" w:after="0" w:afterAutospacing="0" w:line="240" w:lineRule="atLeast"/>
              <w:jc w:val="both"/>
              <w:rPr>
                <w:rFonts w:ascii="Cambria" w:hAnsi="Cambria" w:cs="Calibri"/>
                <w:color w:val="000000"/>
                <w:sz w:val="22"/>
                <w:szCs w:val="22"/>
              </w:rPr>
            </w:pPr>
          </w:p>
          <w:p w14:paraId="44EF7CAA" w14:textId="76F63A87" w:rsidR="002A0CE5" w:rsidRPr="002A0CE5" w:rsidRDefault="002A0CE5" w:rsidP="002A0CE5">
            <w:pPr>
              <w:pStyle w:val="metin"/>
              <w:spacing w:before="0" w:beforeAutospacing="0" w:after="0" w:afterAutospacing="0" w:line="240" w:lineRule="atLeast"/>
              <w:jc w:val="both"/>
              <w:rPr>
                <w:rFonts w:ascii="Cambria" w:hAnsi="Cambria"/>
                <w:color w:val="00B0F0"/>
                <w:sz w:val="22"/>
                <w:szCs w:val="22"/>
              </w:rPr>
            </w:pPr>
            <w:r w:rsidRPr="002A0CE5">
              <w:rPr>
                <w:rFonts w:ascii="Cambria" w:hAnsi="Cambria"/>
                <w:color w:val="00B0F0"/>
                <w:sz w:val="22"/>
                <w:szCs w:val="22"/>
              </w:rPr>
              <w:t>Kamu idareleri, Bakanlık tarafından belirlenen standart, düzenleme ve yöntemlere uygun olarak;</w:t>
            </w:r>
          </w:p>
          <w:p w14:paraId="328E6238" w14:textId="77777777" w:rsidR="002A0CE5" w:rsidRPr="002A0CE5" w:rsidRDefault="002A0CE5" w:rsidP="002A0CE5">
            <w:pPr>
              <w:pStyle w:val="metin"/>
              <w:spacing w:before="0" w:beforeAutospacing="0" w:after="0" w:afterAutospacing="0" w:line="240" w:lineRule="atLeast"/>
              <w:jc w:val="both"/>
              <w:rPr>
                <w:rFonts w:ascii="Cambria" w:hAnsi="Cambria"/>
                <w:color w:val="00B0F0"/>
                <w:sz w:val="22"/>
                <w:szCs w:val="22"/>
              </w:rPr>
            </w:pPr>
            <w:r w:rsidRPr="002A0CE5">
              <w:rPr>
                <w:rFonts w:ascii="Cambria" w:hAnsi="Cambria"/>
                <w:color w:val="00B0F0"/>
                <w:sz w:val="22"/>
                <w:szCs w:val="22"/>
              </w:rPr>
              <w:t>a) Faaliyetlerin görev, yetki ve sorumlulukların belirlendiği uygun bir kurumsal yapı içerisinde, etik değerleri benimsemiş, yeterli ve yetkin personel tarafından yürütülmesini,</w:t>
            </w:r>
          </w:p>
          <w:p w14:paraId="1B5ADDBB" w14:textId="77777777" w:rsidR="002A0CE5" w:rsidRPr="002A0CE5" w:rsidRDefault="002A0CE5" w:rsidP="002A0CE5">
            <w:pPr>
              <w:pStyle w:val="metin"/>
              <w:spacing w:before="0" w:beforeAutospacing="0" w:after="0" w:afterAutospacing="0" w:line="240" w:lineRule="atLeast"/>
              <w:jc w:val="both"/>
              <w:rPr>
                <w:rFonts w:ascii="Cambria" w:hAnsi="Cambria"/>
                <w:color w:val="00B0F0"/>
                <w:sz w:val="22"/>
                <w:szCs w:val="22"/>
              </w:rPr>
            </w:pPr>
            <w:r w:rsidRPr="002A0CE5">
              <w:rPr>
                <w:rFonts w:ascii="Cambria" w:hAnsi="Cambria"/>
                <w:color w:val="00B0F0"/>
                <w:sz w:val="22"/>
                <w:szCs w:val="22"/>
              </w:rPr>
              <w:t>b) Amaç ve hedefler ile bunların gerçekleşmesini ve faaliyetleri etkileyebilecek risklerin belirlenmesini, değerlendirilmesini ve bu riskler için uygun kontrol yöntemlerinin geliştirilmesini ve uygulanmasını,</w:t>
            </w:r>
          </w:p>
          <w:p w14:paraId="07F90B2E" w14:textId="77777777" w:rsidR="002A0CE5" w:rsidRPr="002A0CE5" w:rsidRDefault="002A0CE5" w:rsidP="002A0CE5">
            <w:pPr>
              <w:pStyle w:val="metin"/>
              <w:spacing w:before="0" w:beforeAutospacing="0" w:after="0" w:afterAutospacing="0" w:line="240" w:lineRule="atLeast"/>
              <w:jc w:val="both"/>
              <w:rPr>
                <w:rFonts w:ascii="Cambria" w:hAnsi="Cambria"/>
                <w:color w:val="00B0F0"/>
                <w:sz w:val="22"/>
                <w:szCs w:val="22"/>
              </w:rPr>
            </w:pPr>
            <w:r w:rsidRPr="002A0CE5">
              <w:rPr>
                <w:rFonts w:ascii="Cambria" w:hAnsi="Cambria"/>
                <w:color w:val="00B0F0"/>
                <w:sz w:val="22"/>
                <w:szCs w:val="22"/>
              </w:rPr>
              <w:t>c) Etkin bir bilgi ve iletişim sisteminin kurulmasını ve işletilmesini,</w:t>
            </w:r>
          </w:p>
          <w:p w14:paraId="782E98AF" w14:textId="77777777" w:rsidR="002A0CE5" w:rsidRPr="002A0CE5" w:rsidRDefault="002A0CE5" w:rsidP="002A0CE5">
            <w:pPr>
              <w:pStyle w:val="metin"/>
              <w:spacing w:before="0" w:beforeAutospacing="0" w:after="0" w:afterAutospacing="0" w:line="240" w:lineRule="atLeast"/>
              <w:jc w:val="both"/>
              <w:rPr>
                <w:rFonts w:ascii="Cambria" w:hAnsi="Cambria"/>
                <w:color w:val="00B0F0"/>
                <w:sz w:val="22"/>
                <w:szCs w:val="22"/>
              </w:rPr>
            </w:pPr>
            <w:r w:rsidRPr="002A0CE5">
              <w:rPr>
                <w:rFonts w:ascii="Cambria" w:hAnsi="Cambria"/>
                <w:color w:val="00B0F0"/>
                <w:sz w:val="22"/>
                <w:szCs w:val="22"/>
              </w:rPr>
              <w:t>d) Bu faaliyetlerin sürekli ve sistemli bir şekilde izlenmesini ve geliştirilmesini,</w:t>
            </w:r>
          </w:p>
          <w:p w14:paraId="4CDE97EA" w14:textId="733FD69A" w:rsidR="002A0CE5" w:rsidRPr="002A0CE5" w:rsidRDefault="002A0CE5" w:rsidP="002A0CE5">
            <w:pPr>
              <w:pStyle w:val="metin"/>
              <w:spacing w:before="0" w:beforeAutospacing="0" w:after="0" w:afterAutospacing="0" w:line="240" w:lineRule="atLeast"/>
              <w:jc w:val="both"/>
              <w:rPr>
                <w:rFonts w:ascii="Cambria" w:hAnsi="Cambria"/>
                <w:bCs/>
                <w:sz w:val="22"/>
                <w:szCs w:val="22"/>
              </w:rPr>
            </w:pPr>
            <w:r w:rsidRPr="002A0CE5">
              <w:rPr>
                <w:rStyle w:val="grame"/>
                <w:rFonts w:ascii="Cambria" w:hAnsi="Cambria"/>
                <w:color w:val="00B0F0"/>
                <w:sz w:val="22"/>
                <w:szCs w:val="22"/>
              </w:rPr>
              <w:t>sağlamak</w:t>
            </w:r>
            <w:r w:rsidRPr="002A0CE5">
              <w:rPr>
                <w:rFonts w:ascii="Cambria" w:hAnsi="Cambria"/>
                <w:color w:val="00B0F0"/>
                <w:sz w:val="22"/>
                <w:szCs w:val="22"/>
              </w:rPr>
              <w:t> suretiyle iç kontrol sistemlerini oluşturur, uygular, izler ve geliştirir.</w:t>
            </w:r>
          </w:p>
        </w:tc>
      </w:tr>
      <w:tr w:rsidR="00925B46" w:rsidRPr="00F03809" w14:paraId="634AD3FE" w14:textId="77777777" w:rsidTr="009A0B72">
        <w:tc>
          <w:tcPr>
            <w:tcW w:w="7280" w:type="dxa"/>
          </w:tcPr>
          <w:p w14:paraId="10AAEF78"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lastRenderedPageBreak/>
              <w:t>İç kontrole ilişkin yetki ve sorumluluklar</w:t>
            </w:r>
          </w:p>
          <w:p w14:paraId="08B17915"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t>Madde 8- </w:t>
            </w:r>
            <w:r w:rsidRPr="00BF50B7">
              <w:rPr>
                <w:rFonts w:ascii="Cambria" w:eastAsia="Times New Roman" w:hAnsi="Cambria" w:cs="Calibri"/>
                <w:color w:val="000000"/>
                <w:lang w:eastAsia="tr-TR"/>
              </w:rPr>
              <w:t xml:space="preserve">Üst yöneticiler, </w:t>
            </w:r>
            <w:r w:rsidRPr="00BF50B7">
              <w:rPr>
                <w:rFonts w:ascii="Cambria" w:eastAsia="Times New Roman" w:hAnsi="Cambria" w:cs="Calibri"/>
                <w:strike/>
                <w:color w:val="FF0000"/>
                <w:lang w:eastAsia="tr-TR"/>
              </w:rPr>
              <w:t>iç kontrol sisteminin kurulması ve gözetilmesinden, harcama yetkilileri ise görev ve yetki alanları çerçevesinde, idari ve malî karar ve işlemlere ilişkin olarak iç kontrolün işleyişinden sorumludur.</w:t>
            </w:r>
          </w:p>
          <w:p w14:paraId="1B7ECDBC"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 xml:space="preserve">İdarelerin malî hizmetler birimi, </w:t>
            </w:r>
            <w:r w:rsidRPr="00BF50B7">
              <w:rPr>
                <w:rFonts w:ascii="Cambria" w:eastAsia="Times New Roman" w:hAnsi="Cambria" w:cs="Calibri"/>
                <w:strike/>
                <w:color w:val="FF0000"/>
                <w:lang w:eastAsia="tr-TR"/>
              </w:rPr>
              <w:t xml:space="preserve">iç kontrol sisteminin kurulması, standartlarının uygulanması ve geliştirilmesi konularında çalışmalar yapar </w:t>
            </w:r>
            <w:r w:rsidRPr="00BF50B7">
              <w:rPr>
                <w:rFonts w:ascii="Cambria" w:eastAsia="Times New Roman" w:hAnsi="Cambria" w:cs="Calibri"/>
                <w:color w:val="000000"/>
                <w:lang w:eastAsia="tr-TR"/>
              </w:rPr>
              <w:t>ve ön malî kontrol faaliyetini yürütür. Muhasebe yetkilileri, muhasebe kayıtlarının usulüne ve standartlara uygun, saydam ve erişilebilir şekilde tutulmasından sorumludur.</w:t>
            </w:r>
          </w:p>
          <w:p w14:paraId="6AA75420"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Üst yöneticiler, harcama yetkilileri ve diğer yöneticiler, mesleki değerlere ve dürüst yönetim anlayışına sahip olunmasından, malî yetki ve 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w:t>
            </w:r>
          </w:p>
          <w:p w14:paraId="30533D9F"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lastRenderedPageBreak/>
              <w:t>Üst yöneticiler ve bütçe ile ödenek tahsis edilen harcama yetkilileri, her yıl, iş ve işlemlerinin amaçlara, iyi malî yönetim ilkelerine, kontrol düzenlemelerine ve mevzuata uygun bir şekilde gerçekleştirildiğini içeren iç kontrol güvence beyanını düzenler ve birim faaliyet raporları ile idare faaliyet raporlarına eklerler.</w:t>
            </w:r>
          </w:p>
          <w:p w14:paraId="046FC91E"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İç kontrol düzenlemeleri ve iç kontrol sisteminin işleyişi, yöneticilerin görüşü, kişi ve/veya idarelerin talep ve şikâyetleri ile iç ve dış denetim sonucunda düzenlenen raporlar dikkate alınarak yılda en az bir kez değerlendirmeye tâbi tutulur ve gerekli önlemler alınır.</w:t>
            </w:r>
          </w:p>
          <w:p w14:paraId="6FF5D9FF" w14:textId="77777777" w:rsidR="00925B46" w:rsidRPr="00F03809" w:rsidRDefault="00925B46" w:rsidP="009A0B72">
            <w:pPr>
              <w:pStyle w:val="AralkYok"/>
              <w:jc w:val="center"/>
              <w:rPr>
                <w:rFonts w:ascii="Cambria" w:hAnsi="Cambria"/>
                <w:bCs/>
              </w:rPr>
            </w:pPr>
          </w:p>
        </w:tc>
        <w:tc>
          <w:tcPr>
            <w:tcW w:w="7280" w:type="dxa"/>
          </w:tcPr>
          <w:p w14:paraId="2E0DBEC9" w14:textId="77777777" w:rsidR="002A0CE5" w:rsidRPr="00BF50B7" w:rsidRDefault="002A0CE5" w:rsidP="002A0CE5">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lastRenderedPageBreak/>
              <w:t>İç kontrole ilişkin yetki ve sorumluluklar</w:t>
            </w:r>
          </w:p>
          <w:p w14:paraId="19EF852A" w14:textId="44CF2708" w:rsidR="002A0CE5" w:rsidRPr="002A0CE5" w:rsidRDefault="002A0CE5" w:rsidP="002A0CE5">
            <w:pPr>
              <w:pStyle w:val="metin"/>
              <w:spacing w:before="0" w:beforeAutospacing="0" w:after="0" w:afterAutospacing="0" w:line="240" w:lineRule="atLeast"/>
              <w:jc w:val="both"/>
              <w:rPr>
                <w:rFonts w:ascii="Cambria" w:hAnsi="Cambria"/>
                <w:color w:val="000000"/>
                <w:sz w:val="22"/>
                <w:szCs w:val="22"/>
              </w:rPr>
            </w:pPr>
            <w:r w:rsidRPr="00924816">
              <w:rPr>
                <w:rFonts w:ascii="Cambria" w:hAnsi="Cambria"/>
                <w:b/>
                <w:bCs/>
                <w:color w:val="000000"/>
                <w:sz w:val="22"/>
                <w:szCs w:val="22"/>
              </w:rPr>
              <w:t>Madde 8</w:t>
            </w:r>
            <w:r w:rsidRPr="002A0CE5">
              <w:rPr>
                <w:rFonts w:ascii="Cambria" w:hAnsi="Cambria"/>
                <w:color w:val="000000"/>
                <w:sz w:val="22"/>
                <w:szCs w:val="22"/>
              </w:rPr>
              <w:t xml:space="preserve">- Üst yöneticiler, </w:t>
            </w:r>
            <w:r w:rsidRPr="002A0CE5">
              <w:rPr>
                <w:rFonts w:ascii="Cambria" w:hAnsi="Cambria"/>
                <w:color w:val="00B0F0"/>
                <w:sz w:val="22"/>
                <w:szCs w:val="22"/>
              </w:rPr>
              <w:t>idarede iç kontrol sisteminin oluşturulmasını sağlar, işleyişi izler ve gerekli tedbirleri alır</w:t>
            </w:r>
            <w:r w:rsidRPr="002A0CE5">
              <w:rPr>
                <w:rFonts w:ascii="Cambria" w:hAnsi="Cambria"/>
                <w:color w:val="000000"/>
                <w:sz w:val="22"/>
                <w:szCs w:val="22"/>
              </w:rPr>
              <w:t>.</w:t>
            </w:r>
          </w:p>
          <w:p w14:paraId="14D45355" w14:textId="77777777" w:rsidR="002A0CE5" w:rsidRPr="002A0CE5" w:rsidRDefault="002A0CE5" w:rsidP="002A0CE5">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B0F0"/>
                <w:sz w:val="22"/>
                <w:szCs w:val="22"/>
              </w:rPr>
              <w:t>Harcama yetkilileri görev ve yetki alanları çerçevesinde idari ve malî karar ve işlemlere ilişkin olarak iç kontrolün işleyişinden sorumludur. Harcama yetkilileri birimlerinde iç kontrol sistemini oluşturur, uygular, izler ve geliştirir</w:t>
            </w:r>
            <w:r w:rsidRPr="002A0CE5">
              <w:rPr>
                <w:rFonts w:ascii="Cambria" w:hAnsi="Cambria"/>
                <w:color w:val="000000"/>
                <w:sz w:val="22"/>
                <w:szCs w:val="22"/>
              </w:rPr>
              <w:t>.</w:t>
            </w:r>
          </w:p>
          <w:p w14:paraId="308DAAC3" w14:textId="77777777" w:rsidR="002A0CE5" w:rsidRPr="002A0CE5" w:rsidRDefault="002A0CE5" w:rsidP="002A0CE5">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B0F0"/>
                <w:sz w:val="22"/>
                <w:szCs w:val="22"/>
              </w:rPr>
              <w:t>Diğer yöneticiler ve personel, görev ve yetkileri çerçevesinde, iç kontrol sisteminin uygulanmasından sorumludur</w:t>
            </w:r>
            <w:r w:rsidRPr="002A0CE5">
              <w:rPr>
                <w:rFonts w:ascii="Cambria" w:hAnsi="Cambria"/>
                <w:color w:val="000000"/>
                <w:sz w:val="22"/>
                <w:szCs w:val="22"/>
              </w:rPr>
              <w:t>.</w:t>
            </w:r>
          </w:p>
          <w:p w14:paraId="45DCCE3C" w14:textId="77777777" w:rsidR="002A0CE5" w:rsidRPr="002A0CE5" w:rsidRDefault="002A0CE5" w:rsidP="002A0CE5">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 xml:space="preserve">İdarelerin malî hizmetler birimi; </w:t>
            </w:r>
            <w:r w:rsidRPr="002A0CE5">
              <w:rPr>
                <w:rFonts w:ascii="Cambria" w:hAnsi="Cambria"/>
                <w:color w:val="00B0F0"/>
                <w:sz w:val="22"/>
                <w:szCs w:val="22"/>
              </w:rPr>
              <w:t xml:space="preserve">harcama birimlerinde iç kontrol sisteminin oluşturulması ve standartlarının uygulanması ile geliştirilmesi çalışmalarını yönlendirir, koordine eder, uygulama sonuçlarını izler, değerlendirir, üst yöneticiye raporlar, eğitim ve rehberlik hizmeti verir </w:t>
            </w:r>
            <w:r w:rsidRPr="00924816">
              <w:rPr>
                <w:rFonts w:ascii="Cambria" w:hAnsi="Cambria"/>
                <w:color w:val="000000" w:themeColor="text1"/>
                <w:sz w:val="22"/>
                <w:szCs w:val="22"/>
              </w:rPr>
              <w:t>v</w:t>
            </w:r>
            <w:r w:rsidRPr="002A0CE5">
              <w:rPr>
                <w:rFonts w:ascii="Cambria" w:hAnsi="Cambria"/>
                <w:color w:val="000000"/>
                <w:sz w:val="22"/>
                <w:szCs w:val="22"/>
              </w:rPr>
              <w:t>e ön malî kontrol faaliyetini yürütür. Muhasebe yetkilileri, muhasebe kayıtlarının usulüne ve standartlara uygun, saydam ve erişilebilir şekilde tutulmasından sorumludur.</w:t>
            </w:r>
          </w:p>
          <w:p w14:paraId="42E0B401" w14:textId="77777777" w:rsidR="002A0CE5" w:rsidRPr="002A0CE5" w:rsidRDefault="002A0CE5" w:rsidP="002A0CE5">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 xml:space="preserve">Üst yöneticiler, harcama yetkilileri ve diğer yöneticiler, mesleki değerlere ve dürüst yönetim anlayışına sahip olunmasından, malî yetki ve </w:t>
            </w:r>
            <w:r w:rsidRPr="002A0CE5">
              <w:rPr>
                <w:rFonts w:ascii="Cambria" w:hAnsi="Cambria"/>
                <w:color w:val="000000"/>
                <w:sz w:val="22"/>
                <w:szCs w:val="22"/>
              </w:rPr>
              <w:lastRenderedPageBreak/>
              <w:t>sorumlulukların bilgili ve yeterli yöneticilerle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sorumludurlar.</w:t>
            </w:r>
          </w:p>
          <w:p w14:paraId="41666CE5" w14:textId="77777777" w:rsidR="002A0CE5" w:rsidRPr="002A0CE5" w:rsidRDefault="002A0CE5" w:rsidP="002A0CE5">
            <w:pPr>
              <w:pStyle w:val="metin"/>
              <w:spacing w:before="0" w:beforeAutospacing="0" w:after="0" w:afterAutospacing="0" w:line="240" w:lineRule="atLeast"/>
              <w:jc w:val="both"/>
              <w:rPr>
                <w:rFonts w:ascii="Cambria" w:hAnsi="Cambria"/>
                <w:color w:val="000000"/>
                <w:sz w:val="22"/>
                <w:szCs w:val="22"/>
              </w:rPr>
            </w:pPr>
            <w:r w:rsidRPr="002A0CE5">
              <w:rPr>
                <w:rFonts w:ascii="Cambria" w:hAnsi="Cambria"/>
                <w:color w:val="000000"/>
                <w:sz w:val="22"/>
                <w:szCs w:val="22"/>
              </w:rPr>
              <w:t>Üst yöneticiler ve bütçe ile ödenek tahsis edilen harcama yetkilileri, her yıl, iş ve işlemlerinin amaçlara, iyi malî yönetim ilkelerine, kontrol düzenlemelerine ve mevzuata uygun bir şekilde gerçekleştirildiğini içeren iç kontrol güvence beyanını düzenler ve birim faaliyet raporları ile idare faaliyet raporlarına eklerler.</w:t>
            </w:r>
          </w:p>
          <w:p w14:paraId="45B8F2E3" w14:textId="1236730D" w:rsidR="00925B46" w:rsidRPr="002A0CE5" w:rsidRDefault="002A0CE5" w:rsidP="00924816">
            <w:pPr>
              <w:pStyle w:val="metin"/>
              <w:spacing w:before="0" w:beforeAutospacing="0" w:after="0" w:afterAutospacing="0" w:line="240" w:lineRule="atLeast"/>
              <w:jc w:val="both"/>
              <w:rPr>
                <w:rFonts w:ascii="Cambria" w:hAnsi="Cambria"/>
                <w:bCs/>
                <w:sz w:val="22"/>
                <w:szCs w:val="22"/>
              </w:rPr>
            </w:pPr>
            <w:r w:rsidRPr="002A0CE5">
              <w:rPr>
                <w:rFonts w:ascii="Cambria" w:hAnsi="Cambria"/>
                <w:color w:val="000000"/>
                <w:sz w:val="22"/>
                <w:szCs w:val="22"/>
              </w:rPr>
              <w:t>İç kontrol düzenlemeleri ve iç kontrol sisteminin işleyişi, yöneticilerin görüşü, kişi ve/veya idarelerin talep ve şikâyetleri, harcama birimi değerlendirmeleri ile iç ve dış denetim sonucunda düzenlenen raporlar dikkate alınarak yılda en az bir kez değerlendirmeye tâbi tutulur ve gerekli önlemler alınır.</w:t>
            </w:r>
          </w:p>
        </w:tc>
      </w:tr>
      <w:tr w:rsidR="00925B46" w:rsidRPr="00F03809" w14:paraId="75EAF4C1" w14:textId="77777777" w:rsidTr="009A0B72">
        <w:tc>
          <w:tcPr>
            <w:tcW w:w="7280" w:type="dxa"/>
          </w:tcPr>
          <w:p w14:paraId="159E4F76"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lastRenderedPageBreak/>
              <w:t>Merkezi uyumlaştırma görevi</w:t>
            </w:r>
          </w:p>
          <w:p w14:paraId="755B115E"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t>Madde 9-</w:t>
            </w:r>
            <w:r w:rsidRPr="00BF50B7">
              <w:rPr>
                <w:rFonts w:ascii="Cambria" w:eastAsia="Times New Roman" w:hAnsi="Cambria" w:cs="Calibri"/>
                <w:color w:val="000000"/>
                <w:lang w:eastAsia="tr-TR"/>
              </w:rPr>
              <w:t> İç kontrole ilişkin standart ve yöntemler Bakanlık tarafından belirlenir, geliştirilir ve uyumlaştırılır. Bu çerçevede Bakanlık;</w:t>
            </w:r>
          </w:p>
          <w:p w14:paraId="41B6497F"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a) İç kontrol standartlarını belirler ve bu standartlara uyulup uyulmadığını izler,</w:t>
            </w:r>
          </w:p>
          <w:p w14:paraId="092E5AD7"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b) Ön malî kontrole ilişkin standart ve yöntemler ile ön malî kontrole tâbi malî karar ve işlemleri ve bunların kontrol usul ve esaslarını belirler,</w:t>
            </w:r>
          </w:p>
          <w:p w14:paraId="525FAB71"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c) İç kontrol alanında idareler arasında koordinasyonu sağlar ve idarelere rehberlik hizmeti verir,</w:t>
            </w:r>
          </w:p>
          <w:p w14:paraId="3B40F6E0"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 xml:space="preserve">d) İç kontrol ve ön malî kontrole ilişkin genel ve özel nitelikli düzenlemelerde idarelerle </w:t>
            </w:r>
            <w:proofErr w:type="gramStart"/>
            <w:r w:rsidRPr="00BF50B7">
              <w:rPr>
                <w:rFonts w:ascii="Cambria" w:eastAsia="Times New Roman" w:hAnsi="Cambria" w:cs="Calibri"/>
                <w:color w:val="000000"/>
                <w:lang w:eastAsia="tr-TR"/>
              </w:rPr>
              <w:t>işbirliği</w:t>
            </w:r>
            <w:proofErr w:type="gramEnd"/>
            <w:r w:rsidRPr="00BF50B7">
              <w:rPr>
                <w:rFonts w:ascii="Cambria" w:eastAsia="Times New Roman" w:hAnsi="Cambria" w:cs="Calibri"/>
                <w:color w:val="000000"/>
                <w:lang w:eastAsia="tr-TR"/>
              </w:rPr>
              <w:t xml:space="preserve"> yapar, çalışma toplantıları düzenler,</w:t>
            </w:r>
          </w:p>
          <w:p w14:paraId="464BCDA2"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e) İç kontrol ve ön malî kontrol düzenleme ve uygulamaları hakkında idarelerden rapor ve bilgi alarak sistemlerin işleyişini izler,</w:t>
            </w:r>
          </w:p>
          <w:p w14:paraId="651CAD05"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f) İdarelerin malî hizmetler birimlerinin çalışma usul ve esaslarını belirler,</w:t>
            </w:r>
          </w:p>
          <w:p w14:paraId="18268B9C"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g) Ulusal ve uluslararası iyi uygulama örneklerini araştırır, bunların uygulanması yönünde çalışmalar yapar,</w:t>
            </w:r>
          </w:p>
          <w:p w14:paraId="19C69DA4"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color w:val="000000"/>
                <w:lang w:eastAsia="tr-TR"/>
              </w:rPr>
              <w:t>h) İç kontrol ile malî yönetim ve kontrol sistemine ilişkin olarak eğitim programları hazırlar.</w:t>
            </w:r>
          </w:p>
          <w:p w14:paraId="48B395D5" w14:textId="77777777" w:rsidR="00925B46" w:rsidRPr="00F03809" w:rsidRDefault="00925B46" w:rsidP="009A0B72">
            <w:pPr>
              <w:pStyle w:val="AralkYok"/>
              <w:jc w:val="center"/>
              <w:rPr>
                <w:rFonts w:ascii="Cambria" w:hAnsi="Cambria"/>
                <w:bCs/>
              </w:rPr>
            </w:pPr>
          </w:p>
        </w:tc>
        <w:tc>
          <w:tcPr>
            <w:tcW w:w="7280" w:type="dxa"/>
          </w:tcPr>
          <w:p w14:paraId="274ACBD7"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b/>
                <w:bCs/>
                <w:color w:val="00B0F0"/>
                <w:sz w:val="22"/>
                <w:szCs w:val="22"/>
              </w:rPr>
              <w:lastRenderedPageBreak/>
              <w:t>İç kontrol</w:t>
            </w:r>
            <w:r w:rsidRPr="00924816">
              <w:rPr>
                <w:color w:val="00B0F0"/>
                <w:sz w:val="22"/>
                <w:szCs w:val="22"/>
              </w:rPr>
              <w:t xml:space="preserve"> </w:t>
            </w:r>
            <w:r w:rsidRPr="00924C0B">
              <w:rPr>
                <w:b/>
                <w:bCs/>
                <w:color w:val="000000"/>
                <w:sz w:val="22"/>
                <w:szCs w:val="22"/>
              </w:rPr>
              <w:t>merkezi uyumlaştırma görevi</w:t>
            </w:r>
          </w:p>
          <w:p w14:paraId="7B7AC674"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Madde 9- İç kontrole ilişkin standart ve yöntemler Bakanlık tarafından belirlenir, geliştirilir ve uyumlaştırılır. Bu çerçevede Bakanlık;</w:t>
            </w:r>
          </w:p>
          <w:p w14:paraId="301C37B1"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a) İç kontrol standartlarını belirler ve bu standartlara uyulup uyulmadığını izler,</w:t>
            </w:r>
          </w:p>
          <w:p w14:paraId="45915C57"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b) Ön malî kontrole ilişkin standart ve yöntemler ile ön malî kontrole tâbi malî karar ve işlemleri ve bunların kontrol usul ve esaslarını belirler,</w:t>
            </w:r>
          </w:p>
          <w:p w14:paraId="749043AE"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 xml:space="preserve">c) </w:t>
            </w:r>
            <w:r w:rsidRPr="00924816">
              <w:rPr>
                <w:color w:val="00B0F0"/>
                <w:sz w:val="22"/>
                <w:szCs w:val="22"/>
              </w:rPr>
              <w:t>Harcama yetkililerine ilişkin mevzuat düzenlemelerini hazırlar, harcama yetkilisinin belirlenmesine ilişkin konularda tereddütleri giderir</w:t>
            </w:r>
            <w:r w:rsidRPr="00924816">
              <w:rPr>
                <w:color w:val="000000"/>
                <w:sz w:val="22"/>
                <w:szCs w:val="22"/>
              </w:rPr>
              <w:t>,</w:t>
            </w:r>
          </w:p>
          <w:p w14:paraId="5D814E63"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d) İç kontrol alanında idareler arasında koordinasyonu sağlar ve idarelere rehberlik hizmeti verir,</w:t>
            </w:r>
          </w:p>
          <w:p w14:paraId="44A9269F"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 xml:space="preserve">e) İç kontrol ve ön malî kontrole ilişkin genel ve özel nitelikli düzenlemelerde idarelerle </w:t>
            </w:r>
            <w:proofErr w:type="gramStart"/>
            <w:r w:rsidRPr="00924816">
              <w:rPr>
                <w:color w:val="000000"/>
                <w:sz w:val="22"/>
                <w:szCs w:val="22"/>
              </w:rPr>
              <w:t>işbirliği</w:t>
            </w:r>
            <w:proofErr w:type="gramEnd"/>
            <w:r w:rsidRPr="00924816">
              <w:rPr>
                <w:color w:val="000000"/>
                <w:sz w:val="22"/>
                <w:szCs w:val="22"/>
              </w:rPr>
              <w:t xml:space="preserve"> yapar, çalışma toplantıları düzenler,</w:t>
            </w:r>
          </w:p>
          <w:p w14:paraId="283B88DD"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 xml:space="preserve">f) İç kontrol ve ön malî kontrol düzenleme ve uygulamaları hakkında idarelerden rapor ve bilgi alarak sistemlerin işleyişini izler, </w:t>
            </w:r>
            <w:r w:rsidRPr="00924816">
              <w:rPr>
                <w:color w:val="00B0F0"/>
                <w:sz w:val="22"/>
                <w:szCs w:val="22"/>
              </w:rPr>
              <w:t>belirlenen yöntem ve standartlara uygunluğu açısından değerlendirir, kurumsal ve </w:t>
            </w:r>
            <w:r w:rsidRPr="00924816">
              <w:rPr>
                <w:rStyle w:val="grame"/>
                <w:color w:val="00B0F0"/>
                <w:sz w:val="22"/>
                <w:szCs w:val="22"/>
              </w:rPr>
              <w:t>konsolide</w:t>
            </w:r>
            <w:r w:rsidRPr="00924816">
              <w:rPr>
                <w:color w:val="00B0F0"/>
                <w:sz w:val="22"/>
                <w:szCs w:val="22"/>
              </w:rPr>
              <w:t> raporlar düzenler</w:t>
            </w:r>
            <w:r w:rsidRPr="00924816">
              <w:rPr>
                <w:color w:val="000000"/>
                <w:sz w:val="22"/>
                <w:szCs w:val="22"/>
              </w:rPr>
              <w:t>,</w:t>
            </w:r>
          </w:p>
          <w:p w14:paraId="0EFE5DBB"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g) İdarelerin malî hizmetler birimlerinin çalışma usul ve esaslarını belirler,</w:t>
            </w:r>
          </w:p>
          <w:p w14:paraId="4F5E816F"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 xml:space="preserve">h) </w:t>
            </w:r>
            <w:r w:rsidRPr="00924816">
              <w:rPr>
                <w:color w:val="00B0F0"/>
                <w:sz w:val="22"/>
                <w:szCs w:val="22"/>
              </w:rPr>
              <w:t xml:space="preserve">Kamu idarelerinin malî hizmetler birim yöneticilerine, diğer yönetici ve malî hizmetler uzmanlarına yönelik düzenli yıllık bilgilendirme ve değerlendirme </w:t>
            </w:r>
            <w:r w:rsidRPr="00924816">
              <w:rPr>
                <w:color w:val="00B0F0"/>
                <w:sz w:val="22"/>
                <w:szCs w:val="22"/>
              </w:rPr>
              <w:lastRenderedPageBreak/>
              <w:t>toplantıları ile seminer, </w:t>
            </w:r>
            <w:r w:rsidRPr="00924816">
              <w:rPr>
                <w:rStyle w:val="grame"/>
                <w:color w:val="00B0F0"/>
                <w:sz w:val="22"/>
                <w:szCs w:val="22"/>
              </w:rPr>
              <w:t>sempozyum</w:t>
            </w:r>
            <w:r w:rsidRPr="00924816">
              <w:rPr>
                <w:color w:val="00B0F0"/>
                <w:sz w:val="22"/>
                <w:szCs w:val="22"/>
              </w:rPr>
              <w:t>, panel ve benzeri etkinlik ve faaliyetleri düzenler,</w:t>
            </w:r>
          </w:p>
          <w:p w14:paraId="7798697F"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i) İç kontrol ile mali yönetim ve kontrol sistemine ilişkin olarak eğitim programları hazırlar,</w:t>
            </w:r>
          </w:p>
          <w:p w14:paraId="2D1415BD" w14:textId="77777777" w:rsidR="00924816" w:rsidRPr="00924816" w:rsidRDefault="00924816" w:rsidP="00924816">
            <w:pPr>
              <w:pStyle w:val="metin"/>
              <w:spacing w:before="0" w:beforeAutospacing="0" w:after="0" w:afterAutospacing="0" w:line="240" w:lineRule="atLeast"/>
              <w:jc w:val="both"/>
              <w:rPr>
                <w:color w:val="000000"/>
                <w:sz w:val="22"/>
                <w:szCs w:val="22"/>
              </w:rPr>
            </w:pPr>
            <w:r w:rsidRPr="00924816">
              <w:rPr>
                <w:color w:val="000000"/>
                <w:sz w:val="22"/>
                <w:szCs w:val="22"/>
              </w:rPr>
              <w:t>j) Ulusal ve uluslararası iyi uygulama örneklerini araştırır, bunların uygulanması yönünde çalışmalar yapar.</w:t>
            </w:r>
          </w:p>
          <w:p w14:paraId="2C87EF10" w14:textId="77777777" w:rsidR="00925B46" w:rsidRPr="00924816" w:rsidRDefault="00925B46" w:rsidP="009A0B72">
            <w:pPr>
              <w:pStyle w:val="AralkYok"/>
              <w:jc w:val="center"/>
              <w:rPr>
                <w:rFonts w:ascii="Cambria" w:hAnsi="Cambria"/>
                <w:bCs/>
              </w:rPr>
            </w:pPr>
          </w:p>
        </w:tc>
      </w:tr>
      <w:tr w:rsidR="00925B46" w:rsidRPr="00F03809" w14:paraId="5A0DEFD4" w14:textId="77777777" w:rsidTr="009A0B72">
        <w:tc>
          <w:tcPr>
            <w:tcW w:w="7280" w:type="dxa"/>
          </w:tcPr>
          <w:p w14:paraId="30A135C2" w14:textId="77777777" w:rsidR="00BF50B7" w:rsidRPr="00BF50B7" w:rsidRDefault="00BF50B7" w:rsidP="00F03809">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lastRenderedPageBreak/>
              <w:t>Ön malî kontrol süreci</w:t>
            </w:r>
          </w:p>
          <w:p w14:paraId="51BC75F1" w14:textId="35B6648F" w:rsidR="00925B46" w:rsidRPr="00F03809" w:rsidRDefault="00BF50B7" w:rsidP="00924816">
            <w:pPr>
              <w:spacing w:after="0" w:line="240" w:lineRule="atLeast"/>
              <w:jc w:val="both"/>
              <w:rPr>
                <w:rFonts w:ascii="Cambria" w:hAnsi="Cambria"/>
                <w:bCs/>
              </w:rPr>
            </w:pPr>
            <w:r w:rsidRPr="00BF50B7">
              <w:rPr>
                <w:rFonts w:ascii="Cambria" w:eastAsia="Times New Roman" w:hAnsi="Cambria" w:cs="Calibri"/>
                <w:b/>
                <w:bCs/>
                <w:color w:val="000000"/>
                <w:lang w:eastAsia="tr-TR"/>
              </w:rPr>
              <w:t>Madde 12- </w:t>
            </w:r>
            <w:r w:rsidRPr="00BF50B7">
              <w:rPr>
                <w:rFonts w:ascii="Cambria" w:eastAsia="Times New Roman" w:hAnsi="Cambria" w:cs="Calibri"/>
                <w:color w:val="000000"/>
                <w:lang w:eastAsia="tr-TR"/>
              </w:rPr>
              <w:t xml:space="preserve">14/2/1985 tarihli ve 3152 sayılı </w:t>
            </w:r>
            <w:r w:rsidRPr="00BF50B7">
              <w:rPr>
                <w:rFonts w:ascii="Cambria" w:eastAsia="Times New Roman" w:hAnsi="Cambria" w:cs="Calibri"/>
                <w:strike/>
                <w:color w:val="FF0000"/>
                <w:lang w:eastAsia="tr-TR"/>
              </w:rPr>
              <w:t>İçişleri Bakanlığı Teşkilat ve Görevleri Hakkında Kanunun</w:t>
            </w:r>
            <w:r w:rsidRPr="00BF50B7">
              <w:rPr>
                <w:rFonts w:ascii="Cambria" w:eastAsia="Times New Roman" w:hAnsi="Cambria" w:cs="Calibri"/>
                <w:color w:val="FF0000"/>
                <w:lang w:eastAsia="tr-TR"/>
              </w:rPr>
              <w:t xml:space="preserve"> </w:t>
            </w:r>
            <w:r w:rsidRPr="00BF50B7">
              <w:rPr>
                <w:rFonts w:ascii="Cambria" w:eastAsia="Times New Roman" w:hAnsi="Cambria" w:cs="Calibri"/>
                <w:color w:val="000000"/>
                <w:lang w:eastAsia="tr-TR"/>
              </w:rPr>
              <w:t xml:space="preserve">28/A maddesinin birinci fıkrası kapsamında ödenek aktarmak suretiyle illerin yatırım izleme ve koordinasyon başkanlıkları tarafından gerçekleştirilecek mal ve hizmet alımları ile yapım işlerinde, </w:t>
            </w:r>
            <w:r w:rsidRPr="00BF50B7">
              <w:rPr>
                <w:rFonts w:ascii="Cambria" w:eastAsia="Times New Roman" w:hAnsi="Cambria" w:cs="Calibri"/>
                <w:strike/>
                <w:color w:val="FF0000"/>
                <w:lang w:eastAsia="tr-TR"/>
              </w:rPr>
              <w:t>harcama yetkilisi tarafından</w:t>
            </w:r>
            <w:r w:rsidRPr="00BF50B7">
              <w:rPr>
                <w:rFonts w:ascii="Cambria" w:eastAsia="Times New Roman" w:hAnsi="Cambria" w:cs="Calibri"/>
                <w:color w:val="000000"/>
                <w:lang w:eastAsia="tr-TR"/>
              </w:rPr>
              <w:t xml:space="preserve">, ödeneği aktaran idarenin </w:t>
            </w:r>
            <w:r w:rsidRPr="00BF50B7">
              <w:rPr>
                <w:rFonts w:ascii="Cambria" w:eastAsia="Times New Roman" w:hAnsi="Cambria" w:cs="Calibri"/>
                <w:strike/>
                <w:color w:val="FF0000"/>
                <w:lang w:eastAsia="tr-TR"/>
              </w:rPr>
              <w:t>ildeki il müdürü</w:t>
            </w:r>
            <w:r w:rsidRPr="00BF50B7">
              <w:rPr>
                <w:rFonts w:ascii="Cambria" w:eastAsia="Times New Roman" w:hAnsi="Cambria" w:cs="Calibri"/>
                <w:color w:val="000000"/>
                <w:lang w:eastAsia="tr-TR"/>
              </w:rPr>
              <w:t xml:space="preserve"> </w:t>
            </w:r>
            <w:r w:rsidRPr="00BF50B7">
              <w:rPr>
                <w:rFonts w:ascii="Cambria" w:eastAsia="Times New Roman" w:hAnsi="Cambria" w:cs="Calibri"/>
                <w:strike/>
                <w:color w:val="FF0000"/>
                <w:lang w:eastAsia="tr-TR"/>
              </w:rPr>
              <w:t>ve</w:t>
            </w:r>
            <w:r w:rsidRPr="00BF50B7">
              <w:rPr>
                <w:rFonts w:ascii="Cambria" w:eastAsia="Times New Roman" w:hAnsi="Cambria" w:cs="Calibri"/>
                <w:color w:val="000000"/>
                <w:lang w:eastAsia="tr-TR"/>
              </w:rPr>
              <w:t xml:space="preserve"> eşdeğer yetkilisi, ödeme emri belgesini düzenleyen gerçekleştirme görevlisi olarak belirlenebilir.</w:t>
            </w:r>
          </w:p>
        </w:tc>
        <w:tc>
          <w:tcPr>
            <w:tcW w:w="7280" w:type="dxa"/>
          </w:tcPr>
          <w:p w14:paraId="1E872A07" w14:textId="77777777" w:rsidR="00924816" w:rsidRPr="00BF50B7" w:rsidRDefault="00924816" w:rsidP="00924816">
            <w:pPr>
              <w:spacing w:after="0" w:line="240" w:lineRule="atLeast"/>
              <w:jc w:val="both"/>
              <w:rPr>
                <w:rFonts w:ascii="Cambria" w:eastAsia="Times New Roman" w:hAnsi="Cambria" w:cs="Times New Roman"/>
                <w:color w:val="000000"/>
                <w:lang w:eastAsia="tr-TR"/>
              </w:rPr>
            </w:pPr>
            <w:r w:rsidRPr="00BF50B7">
              <w:rPr>
                <w:rFonts w:ascii="Cambria" w:eastAsia="Times New Roman" w:hAnsi="Cambria" w:cs="Calibri"/>
                <w:b/>
                <w:bCs/>
                <w:color w:val="000000"/>
                <w:lang w:eastAsia="tr-TR"/>
              </w:rPr>
              <w:t>Ön malî kontrol süreci</w:t>
            </w:r>
          </w:p>
          <w:p w14:paraId="460572B2" w14:textId="175F609F" w:rsidR="00925B46" w:rsidRPr="00FD3424" w:rsidRDefault="00924816" w:rsidP="00924816">
            <w:pPr>
              <w:pStyle w:val="AralkYok"/>
              <w:jc w:val="both"/>
              <w:rPr>
                <w:rFonts w:ascii="Cambria" w:hAnsi="Cambria"/>
                <w:bCs/>
              </w:rPr>
            </w:pPr>
            <w:r w:rsidRPr="00BF50B7">
              <w:rPr>
                <w:rFonts w:ascii="Cambria" w:eastAsia="Times New Roman" w:hAnsi="Cambria" w:cs="Calibri"/>
                <w:b/>
                <w:bCs/>
                <w:color w:val="000000"/>
                <w:lang w:eastAsia="tr-TR"/>
              </w:rPr>
              <w:t>Madde 12- </w:t>
            </w:r>
            <w:r w:rsidRPr="00BF50B7">
              <w:rPr>
                <w:rFonts w:ascii="Cambria" w:eastAsia="Times New Roman" w:hAnsi="Cambria" w:cs="Calibri"/>
                <w:color w:val="000000"/>
                <w:lang w:eastAsia="tr-TR"/>
              </w:rPr>
              <w:t xml:space="preserve">14/2/1985 tarihli ve 3152 sayılı </w:t>
            </w:r>
            <w:r w:rsidRPr="00FD3424">
              <w:rPr>
                <w:rFonts w:ascii="Cambria" w:hAnsi="Cambria"/>
                <w:color w:val="00B0F0"/>
              </w:rPr>
              <w:t>İçişleri Bakanlığı Yüksek Disiplin Kurulu ile İl Yatırım ve Hizmetlerine İlişkin Bazı Düzenlemeler Hakkında Kanunun</w:t>
            </w:r>
            <w:r w:rsidRPr="00BF50B7">
              <w:rPr>
                <w:rFonts w:ascii="Cambria" w:eastAsia="Times New Roman" w:hAnsi="Cambria" w:cs="Calibri"/>
                <w:color w:val="00B0F0"/>
                <w:lang w:eastAsia="tr-TR"/>
              </w:rPr>
              <w:t xml:space="preserve"> </w:t>
            </w:r>
            <w:r w:rsidRPr="00BF50B7">
              <w:rPr>
                <w:rFonts w:ascii="Cambria" w:eastAsia="Times New Roman" w:hAnsi="Cambria" w:cs="Calibri"/>
                <w:color w:val="000000"/>
                <w:lang w:eastAsia="tr-TR"/>
              </w:rPr>
              <w:t xml:space="preserve">28/A maddesinin birinci fıkrası kapsamında ödenek aktarmak suretiyle illerin yatırım izleme ve koordinasyon başkanlıkları tarafından gerçekleştirilecek mal ve hizmet alımları ile yapım işlerinde, </w:t>
            </w:r>
            <w:r w:rsidRPr="00BF50B7">
              <w:rPr>
                <w:rFonts w:ascii="Cambria" w:eastAsia="Times New Roman" w:hAnsi="Cambria" w:cs="Calibri"/>
                <w:color w:val="00B0F0"/>
                <w:lang w:eastAsia="tr-TR"/>
              </w:rPr>
              <w:t>harcama yetkilisi</w:t>
            </w:r>
            <w:r w:rsidRPr="00FD3424">
              <w:rPr>
                <w:rFonts w:ascii="Cambria" w:eastAsia="Times New Roman" w:hAnsi="Cambria" w:cs="Calibri"/>
                <w:color w:val="00B0F0"/>
                <w:lang w:eastAsia="tr-TR"/>
              </w:rPr>
              <w:t xml:space="preserve">nin teklifi üzerine Valilik </w:t>
            </w:r>
            <w:r w:rsidRPr="00BF50B7">
              <w:rPr>
                <w:rFonts w:ascii="Cambria" w:eastAsia="Times New Roman" w:hAnsi="Cambria" w:cs="Calibri"/>
                <w:color w:val="00B0F0"/>
                <w:lang w:eastAsia="tr-TR"/>
              </w:rPr>
              <w:t>tarafından</w:t>
            </w:r>
            <w:r w:rsidRPr="00BF50B7">
              <w:rPr>
                <w:rFonts w:ascii="Cambria" w:eastAsia="Times New Roman" w:hAnsi="Cambria" w:cs="Calibri"/>
                <w:color w:val="000000"/>
                <w:lang w:eastAsia="tr-TR"/>
              </w:rPr>
              <w:t xml:space="preserve">, ödeneği aktaran idarenin </w:t>
            </w:r>
            <w:r w:rsidRPr="00BF50B7">
              <w:rPr>
                <w:rFonts w:ascii="Cambria" w:eastAsia="Times New Roman" w:hAnsi="Cambria" w:cs="Calibri"/>
                <w:color w:val="00B0F0"/>
                <w:lang w:eastAsia="tr-TR"/>
              </w:rPr>
              <w:t>ildeki il müdürü</w:t>
            </w:r>
            <w:r w:rsidRPr="00FD3424">
              <w:rPr>
                <w:rFonts w:ascii="Cambria" w:eastAsia="Times New Roman" w:hAnsi="Cambria" w:cs="Calibri"/>
                <w:color w:val="00B0F0"/>
                <w:lang w:eastAsia="tr-TR"/>
              </w:rPr>
              <w:t>, il müdür yardımcısı veya</w:t>
            </w:r>
            <w:r w:rsidRPr="00FD3424">
              <w:rPr>
                <w:rFonts w:ascii="Cambria" w:eastAsia="Times New Roman" w:hAnsi="Cambria" w:cs="Calibri"/>
                <w:color w:val="000000"/>
                <w:lang w:eastAsia="tr-TR"/>
              </w:rPr>
              <w:t xml:space="preserve"> </w:t>
            </w:r>
            <w:r w:rsidRPr="00BF50B7">
              <w:rPr>
                <w:rFonts w:ascii="Cambria" w:eastAsia="Times New Roman" w:hAnsi="Cambria" w:cs="Calibri"/>
                <w:color w:val="000000"/>
                <w:lang w:eastAsia="tr-TR"/>
              </w:rPr>
              <w:t>eşdeğer yetkilisi, ödeme emri belgesini düzenleyen gerçekleştirme görevlisi olarak belirlenebilir.</w:t>
            </w:r>
          </w:p>
        </w:tc>
      </w:tr>
      <w:tr w:rsidR="00925B46" w:rsidRPr="00F03809" w14:paraId="24FBE44C" w14:textId="77777777" w:rsidTr="009A0B72">
        <w:tc>
          <w:tcPr>
            <w:tcW w:w="7280" w:type="dxa"/>
          </w:tcPr>
          <w:p w14:paraId="091A0952" w14:textId="77777777" w:rsidR="00F03809" w:rsidRPr="00F03809" w:rsidRDefault="00F03809" w:rsidP="00F03809">
            <w:pPr>
              <w:spacing w:after="0" w:line="240" w:lineRule="atLeast"/>
              <w:jc w:val="both"/>
              <w:rPr>
                <w:rFonts w:ascii="Cambria" w:eastAsia="Times New Roman" w:hAnsi="Cambria" w:cs="Times New Roman"/>
                <w:strike/>
                <w:color w:val="FF0000"/>
                <w:lang w:eastAsia="tr-TR"/>
              </w:rPr>
            </w:pPr>
            <w:r w:rsidRPr="00F03809">
              <w:rPr>
                <w:rFonts w:ascii="Cambria" w:eastAsia="Times New Roman" w:hAnsi="Cambria" w:cs="Calibri"/>
                <w:b/>
                <w:bCs/>
                <w:strike/>
                <w:color w:val="FF0000"/>
                <w:lang w:eastAsia="tr-TR"/>
              </w:rPr>
              <w:t>Kanun tasarılarının malî yükünün hesaplanması</w:t>
            </w:r>
          </w:p>
          <w:p w14:paraId="63B677B2" w14:textId="313C872F" w:rsidR="00925B46" w:rsidRPr="00F03809" w:rsidRDefault="00F03809" w:rsidP="00924816">
            <w:pPr>
              <w:spacing w:after="0" w:line="240" w:lineRule="atLeast"/>
              <w:jc w:val="both"/>
              <w:rPr>
                <w:rFonts w:ascii="Cambria" w:hAnsi="Cambria"/>
                <w:bCs/>
              </w:rPr>
            </w:pPr>
            <w:r w:rsidRPr="00F03809">
              <w:rPr>
                <w:rFonts w:ascii="Cambria" w:eastAsia="Times New Roman" w:hAnsi="Cambria" w:cs="Calibri"/>
                <w:b/>
                <w:bCs/>
                <w:color w:val="000000"/>
                <w:lang w:eastAsia="tr-TR"/>
              </w:rPr>
              <w:t>Madde 16-</w:t>
            </w:r>
            <w:r w:rsidRPr="00F03809">
              <w:rPr>
                <w:rFonts w:ascii="Cambria" w:eastAsia="Times New Roman" w:hAnsi="Cambria" w:cs="Calibri"/>
                <w:color w:val="000000"/>
                <w:lang w:eastAsia="tr-TR"/>
              </w:rPr>
              <w:t> </w:t>
            </w:r>
            <w:r w:rsidRPr="00F03809">
              <w:rPr>
                <w:rFonts w:ascii="Cambria" w:eastAsia="Times New Roman" w:hAnsi="Cambria" w:cs="Calibri"/>
                <w:strike/>
                <w:color w:val="FF0000"/>
                <w:lang w:eastAsia="tr-TR"/>
              </w:rPr>
              <w:t xml:space="preserve">Gelirlerin azalmasına veya giderlerin artmasına neden olacak ve idareye yükümlülük getirecek kanun tasarıları, malî yüklerinin hesaplanmasını sağlamak üzere malî hizmetler birimine gönderilir. Kanun tasarılarının malî yükleri en az üç yıllık bir dönem için hesaplanarak, orta vadeli program ve orta vadeli malî plan çerçevesinde, idarenin stratejik planı, performans programı ve bütçesi üzerindeki etkileri açısından değerlendirilir. Sosyal güvenliğe yönelik kanun tasarılarında ise en az yirmi yıllık </w:t>
            </w:r>
            <w:proofErr w:type="spellStart"/>
            <w:r w:rsidRPr="00F03809">
              <w:rPr>
                <w:rFonts w:ascii="Cambria" w:eastAsia="Times New Roman" w:hAnsi="Cambria" w:cs="Calibri"/>
                <w:strike/>
                <w:color w:val="FF0000"/>
                <w:lang w:eastAsia="tr-TR"/>
              </w:rPr>
              <w:t>aktüeryal</w:t>
            </w:r>
            <w:proofErr w:type="spellEnd"/>
            <w:r w:rsidRPr="00F03809">
              <w:rPr>
                <w:rFonts w:ascii="Cambria" w:eastAsia="Times New Roman" w:hAnsi="Cambria" w:cs="Calibri"/>
                <w:strike/>
                <w:color w:val="FF0000"/>
                <w:lang w:eastAsia="tr-TR"/>
              </w:rPr>
              <w:t xml:space="preserve"> hesaplama yapılır</w:t>
            </w:r>
            <w:r w:rsidRPr="00F03809">
              <w:rPr>
                <w:rFonts w:ascii="Cambria" w:eastAsia="Times New Roman" w:hAnsi="Cambria" w:cs="Calibri"/>
                <w:color w:val="000000"/>
                <w:lang w:eastAsia="tr-TR"/>
              </w:rPr>
              <w:t>.</w:t>
            </w:r>
          </w:p>
        </w:tc>
        <w:tc>
          <w:tcPr>
            <w:tcW w:w="7280" w:type="dxa"/>
          </w:tcPr>
          <w:p w14:paraId="05256B37" w14:textId="77777777" w:rsidR="00FD3424" w:rsidRPr="00FD3424" w:rsidRDefault="00FD3424" w:rsidP="00FD3424">
            <w:pPr>
              <w:pStyle w:val="metin"/>
              <w:spacing w:before="0" w:beforeAutospacing="0" w:after="0" w:afterAutospacing="0" w:line="240" w:lineRule="atLeast"/>
              <w:jc w:val="both"/>
              <w:rPr>
                <w:rFonts w:ascii="Cambria" w:hAnsi="Cambria"/>
                <w:color w:val="00B0F0"/>
                <w:sz w:val="22"/>
                <w:szCs w:val="22"/>
              </w:rPr>
            </w:pPr>
            <w:r w:rsidRPr="00FD3424">
              <w:rPr>
                <w:rFonts w:ascii="Cambria" w:hAnsi="Cambria"/>
                <w:color w:val="00B0F0"/>
                <w:sz w:val="22"/>
                <w:szCs w:val="22"/>
              </w:rPr>
              <w:t>Mevzuat taslaklarının bütçeye etkisinin hesaplanması</w:t>
            </w:r>
          </w:p>
          <w:p w14:paraId="6A1AE624" w14:textId="5F094D42" w:rsidR="00925B46" w:rsidRPr="00FD3424" w:rsidRDefault="00FD3424" w:rsidP="00FD3424">
            <w:pPr>
              <w:pStyle w:val="metin"/>
              <w:spacing w:before="0" w:beforeAutospacing="0" w:after="0" w:afterAutospacing="0" w:line="240" w:lineRule="atLeast"/>
              <w:jc w:val="both"/>
              <w:rPr>
                <w:rFonts w:ascii="Cambria" w:hAnsi="Cambria"/>
                <w:bCs/>
                <w:sz w:val="22"/>
                <w:szCs w:val="22"/>
              </w:rPr>
            </w:pPr>
            <w:r w:rsidRPr="00FD3424">
              <w:rPr>
                <w:rFonts w:ascii="Cambria" w:hAnsi="Cambria"/>
                <w:b/>
                <w:bCs/>
                <w:color w:val="000000"/>
                <w:sz w:val="22"/>
                <w:szCs w:val="22"/>
              </w:rPr>
              <w:t>Madde 16</w:t>
            </w:r>
            <w:r w:rsidRPr="00FD3424">
              <w:rPr>
                <w:rFonts w:ascii="Cambria" w:hAnsi="Cambria"/>
                <w:color w:val="000000"/>
                <w:sz w:val="22"/>
                <w:szCs w:val="22"/>
              </w:rPr>
              <w:t xml:space="preserve">- </w:t>
            </w:r>
            <w:r w:rsidRPr="00FD3424">
              <w:rPr>
                <w:rFonts w:ascii="Cambria" w:hAnsi="Cambria"/>
                <w:color w:val="00B0F0"/>
                <w:sz w:val="22"/>
                <w:szCs w:val="22"/>
              </w:rPr>
              <w:t>Gelir azaltıcı veya gider artırıcı ve idareye yükümlülük getirecek mevzuat taslakları için ilgili mevzuatı gereğince görüş alınması sürecinde </w:t>
            </w:r>
            <w:r w:rsidRPr="00FD3424">
              <w:rPr>
                <w:rStyle w:val="grame"/>
                <w:rFonts w:ascii="Cambria" w:hAnsi="Cambria"/>
                <w:color w:val="00B0F0"/>
                <w:sz w:val="22"/>
                <w:szCs w:val="22"/>
              </w:rPr>
              <w:t>23/2/2022</w:t>
            </w:r>
            <w:r w:rsidRPr="00FD3424">
              <w:rPr>
                <w:rFonts w:ascii="Cambria" w:hAnsi="Cambria"/>
                <w:color w:val="00B0F0"/>
                <w:sz w:val="22"/>
                <w:szCs w:val="22"/>
              </w:rPr>
              <w:t> tarihli ve 5210 sayılı Cumhurbaşkanı Kararıyla yürürlüğe konulan Mevzuat Hazırlama Usul ve Esasları Hakkında Yönetmelik kapsamında hazırlanması zorunlu olan bütçe etki formu kontrole tabi tutularak; orta vadeli program çerçevesinde, idarenin stratejik planı, performans programı ve bütçesi üzerindeki etkileri açısından değerlendirilir</w:t>
            </w:r>
            <w:r w:rsidRPr="00FD3424">
              <w:rPr>
                <w:rFonts w:ascii="Cambria" w:hAnsi="Cambria"/>
                <w:color w:val="000000"/>
                <w:sz w:val="22"/>
                <w:szCs w:val="22"/>
              </w:rPr>
              <w:t>.</w:t>
            </w:r>
          </w:p>
        </w:tc>
      </w:tr>
      <w:tr w:rsidR="00FD3424" w:rsidRPr="00F03809" w14:paraId="35E29387" w14:textId="77777777" w:rsidTr="009A0B72">
        <w:tc>
          <w:tcPr>
            <w:tcW w:w="7280" w:type="dxa"/>
          </w:tcPr>
          <w:p w14:paraId="0B234625"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Taahhüt evrakı ve sözleşme tasarıları</w:t>
            </w:r>
          </w:p>
          <w:p w14:paraId="6346A293" w14:textId="7581408A"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17</w:t>
            </w:r>
            <w:r w:rsidRPr="00F03809">
              <w:rPr>
                <w:rFonts w:ascii="Cambria" w:eastAsia="Times New Roman" w:hAnsi="Cambria" w:cs="Calibri"/>
                <w:color w:val="000000"/>
                <w:lang w:eastAsia="tr-TR"/>
              </w:rPr>
              <w:t xml:space="preserve">- İdarelerin, ihale kanunlarına tâbi olsun veya olmasın, harcamayı gerektirecek taahhüt evrakı ve sözleşme tasarılarından tutarı mal ve hizmet alımları için </w:t>
            </w:r>
            <w:r w:rsidRPr="00F03809">
              <w:rPr>
                <w:rFonts w:ascii="Cambria" w:eastAsia="Times New Roman" w:hAnsi="Cambria" w:cs="Calibri"/>
                <w:strike/>
                <w:color w:val="FF0000"/>
                <w:lang w:eastAsia="tr-TR"/>
              </w:rPr>
              <w:t>bir milyon</w:t>
            </w:r>
            <w:r w:rsidRPr="00F03809">
              <w:rPr>
                <w:rFonts w:ascii="Cambria" w:eastAsia="Times New Roman" w:hAnsi="Cambria" w:cs="Calibri"/>
                <w:color w:val="FF0000"/>
                <w:lang w:eastAsia="tr-TR"/>
              </w:rPr>
              <w:t xml:space="preserve"> </w:t>
            </w:r>
            <w:r w:rsidRPr="00F03809">
              <w:rPr>
                <w:rFonts w:ascii="Cambria" w:eastAsia="Times New Roman" w:hAnsi="Cambria" w:cs="Calibri"/>
                <w:color w:val="000000"/>
                <w:lang w:eastAsia="tr-TR"/>
              </w:rPr>
              <w:t xml:space="preserve">Türk </w:t>
            </w:r>
            <w:proofErr w:type="gramStart"/>
            <w:r w:rsidRPr="00F03809">
              <w:rPr>
                <w:rFonts w:ascii="Cambria" w:eastAsia="Times New Roman" w:hAnsi="Cambria" w:cs="Calibri"/>
                <w:color w:val="000000"/>
                <w:lang w:eastAsia="tr-TR"/>
              </w:rPr>
              <w:t>Lirasını</w:t>
            </w:r>
            <w:proofErr w:type="gramEnd"/>
            <w:r w:rsidRPr="00F03809">
              <w:rPr>
                <w:rFonts w:ascii="Cambria" w:eastAsia="Times New Roman" w:hAnsi="Cambria" w:cs="Calibri"/>
                <w:color w:val="000000"/>
                <w:lang w:eastAsia="tr-TR"/>
              </w:rPr>
              <w:t xml:space="preserve">, yapım işleri için </w:t>
            </w:r>
            <w:r w:rsidRPr="00F03809">
              <w:rPr>
                <w:rFonts w:ascii="Cambria" w:eastAsia="Times New Roman" w:hAnsi="Cambria" w:cs="Calibri"/>
                <w:strike/>
                <w:color w:val="FF0000"/>
                <w:lang w:eastAsia="tr-TR"/>
              </w:rPr>
              <w:t>üç milyon</w:t>
            </w:r>
            <w:r w:rsidRPr="00F03809">
              <w:rPr>
                <w:rFonts w:ascii="Cambria" w:eastAsia="Times New Roman" w:hAnsi="Cambria" w:cs="Calibri"/>
                <w:color w:val="FF0000"/>
                <w:lang w:eastAsia="tr-TR"/>
              </w:rPr>
              <w:t xml:space="preserve"> </w:t>
            </w:r>
            <w:r w:rsidRPr="00F03809">
              <w:rPr>
                <w:rFonts w:ascii="Cambria" w:eastAsia="Times New Roman" w:hAnsi="Cambria" w:cs="Calibri"/>
                <w:color w:val="000000"/>
                <w:lang w:eastAsia="tr-TR"/>
              </w:rPr>
              <w:t xml:space="preserve">Türk Lirasını aşanlar ön mali kontrole tâbidir. Bu tutarlara katma değer vergisi dâhil değildir. </w:t>
            </w:r>
            <w:r w:rsidRPr="00F03809">
              <w:rPr>
                <w:rFonts w:ascii="Cambria" w:eastAsia="Times New Roman" w:hAnsi="Cambria" w:cs="Calibri"/>
                <w:strike/>
                <w:color w:val="FF0000"/>
                <w:lang w:eastAsia="tr-TR"/>
              </w:rPr>
              <w:t>Çevre ve Şehircilik Bakanlığı</w:t>
            </w:r>
            <w:r w:rsidRPr="00F03809">
              <w:rPr>
                <w:rFonts w:ascii="Cambria" w:eastAsia="Times New Roman" w:hAnsi="Cambria" w:cs="Calibri"/>
                <w:color w:val="000000"/>
                <w:lang w:eastAsia="tr-TR"/>
              </w:rPr>
              <w:t xml:space="preserve">, Karayolları Genel Müdürlüğü ve Devlet Su İşleri Genel Müdürlüğü’nün yapım işleri ile 3152 sayılı </w:t>
            </w:r>
            <w:r w:rsidRPr="00F03809">
              <w:rPr>
                <w:rFonts w:ascii="Cambria" w:eastAsia="Times New Roman" w:hAnsi="Cambria" w:cs="Calibri"/>
                <w:strike/>
                <w:color w:val="FF0000"/>
                <w:lang w:eastAsia="tr-TR"/>
              </w:rPr>
              <w:t>İçişleri Bakanlığı Teşkilat ve Görevleri Hakkında Kanunun</w:t>
            </w:r>
            <w:r w:rsidRPr="00F03809">
              <w:rPr>
                <w:rFonts w:ascii="Cambria" w:eastAsia="Times New Roman" w:hAnsi="Cambria" w:cs="Calibri"/>
                <w:color w:val="000000"/>
                <w:lang w:eastAsia="tr-TR"/>
              </w:rPr>
              <w:t xml:space="preserve"> 28/A maddesinin birinci fıkrası kapsamında illerin yatırım izleme ve koordinasyon başkanlıkları </w:t>
            </w:r>
            <w:r w:rsidRPr="00F03809">
              <w:rPr>
                <w:rFonts w:ascii="Cambria" w:eastAsia="Times New Roman" w:hAnsi="Cambria" w:cs="Calibri"/>
                <w:color w:val="000000"/>
                <w:lang w:eastAsia="tr-TR"/>
              </w:rPr>
              <w:lastRenderedPageBreak/>
              <w:t>tarafından gerçekleştirilecek olan yapım işlerinde bu tutar iki kat olarak uygulanır. İdareler belirlenen tutarlar içinde kalmak ve üst yöneticiden onay almak kaydıyla merkez ve taşra teşkilatı ile birimler bazında risk analizleri çerçevesinde farklı tutarlar belirlemeye yetkilidirler.</w:t>
            </w:r>
          </w:p>
          <w:p w14:paraId="27D7D6E4"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color w:val="000000"/>
                <w:lang w:eastAsia="tr-TR"/>
              </w:rPr>
              <w:t xml:space="preserve">02/07/1992 tarihli ve 3833 sayılı Kanunun 1 inci maddesi kapsamında olup, </w:t>
            </w:r>
            <w:r w:rsidRPr="00F03809">
              <w:rPr>
                <w:rFonts w:ascii="Cambria" w:eastAsia="Times New Roman" w:hAnsi="Cambria" w:cs="Calibri"/>
                <w:strike/>
                <w:color w:val="FF0000"/>
                <w:lang w:eastAsia="tr-TR"/>
              </w:rPr>
              <w:t>Bakanlar Kurulunca</w:t>
            </w:r>
            <w:r w:rsidRPr="00F03809">
              <w:rPr>
                <w:rFonts w:ascii="Cambria" w:eastAsia="Times New Roman" w:hAnsi="Cambria" w:cs="Calibri"/>
                <w:color w:val="FF0000"/>
                <w:lang w:eastAsia="tr-TR"/>
              </w:rPr>
              <w:t xml:space="preserve"> </w:t>
            </w:r>
            <w:r w:rsidRPr="00F03809">
              <w:rPr>
                <w:rFonts w:ascii="Cambria" w:eastAsia="Times New Roman" w:hAnsi="Cambria" w:cs="Calibri"/>
                <w:color w:val="000000"/>
                <w:lang w:eastAsia="tr-TR"/>
              </w:rPr>
              <w:t xml:space="preserve">onaylanan yıllık programlarda yer verilen projelere ilişkin işler, uluslararası anlaşmalar ve </w:t>
            </w:r>
            <w:r w:rsidRPr="00F03809">
              <w:rPr>
                <w:rFonts w:ascii="Cambria" w:eastAsia="Times New Roman" w:hAnsi="Cambria" w:cs="Calibri"/>
                <w:strike/>
                <w:color w:val="FF0000"/>
                <w:lang w:eastAsia="tr-TR"/>
              </w:rPr>
              <w:t>Bakanlar Kurulu kararı</w:t>
            </w:r>
            <w:r w:rsidRPr="00F03809">
              <w:rPr>
                <w:rFonts w:ascii="Cambria" w:eastAsia="Times New Roman" w:hAnsi="Cambria" w:cs="Calibri"/>
                <w:color w:val="FF0000"/>
                <w:lang w:eastAsia="tr-TR"/>
              </w:rPr>
              <w:t xml:space="preserve"> </w:t>
            </w:r>
            <w:r w:rsidRPr="00F03809">
              <w:rPr>
                <w:rFonts w:ascii="Cambria" w:eastAsia="Times New Roman" w:hAnsi="Cambria" w:cs="Calibri"/>
                <w:color w:val="000000"/>
                <w:lang w:eastAsia="tr-TR"/>
              </w:rPr>
              <w:t>gereğince yurt dışına gönderilen Türk Silahlı Kuvvetleri Birliklerinin ihtiyacı için mahallinden temin edilen her türlü mal ve hizmete ait taahhüt evrakı ve sözleşme tasarıları ile 2942 sayılı Kamulaştırma Kanunu kapsamında yapılan harcamalara ilişkin taahhüt evrakı tutarı ne olursa olsun kontrole tâbi değildir.</w:t>
            </w:r>
          </w:p>
          <w:p w14:paraId="1E5BBB7A"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color w:val="000000"/>
                <w:lang w:eastAsia="tr-TR"/>
              </w:rPr>
              <w:t>Kontrole tâbi taahhüt evrakı ve sözleşme tasarıları, bunlara ilişkin tüm bilgi ve belgeleri içerecek şekilde bir işlem dosyası olarak harcama yetkilisi tarafından malî hizmetler birimine gönderilir.</w:t>
            </w:r>
          </w:p>
          <w:p w14:paraId="6E71FCB1" w14:textId="362DFE49" w:rsidR="00FD3424" w:rsidRPr="00F03809" w:rsidRDefault="00FD3424" w:rsidP="00FD3424">
            <w:pPr>
              <w:spacing w:after="0" w:line="240" w:lineRule="atLeast"/>
              <w:jc w:val="both"/>
              <w:rPr>
                <w:rFonts w:ascii="Cambria" w:hAnsi="Cambria"/>
                <w:bCs/>
              </w:rPr>
            </w:pPr>
            <w:r w:rsidRPr="00F03809">
              <w:rPr>
                <w:rFonts w:ascii="Cambria" w:eastAsia="Times New Roman" w:hAnsi="Cambria" w:cs="Calibri"/>
                <w:color w:val="000000"/>
                <w:lang w:eastAsia="tr-TR"/>
              </w:rPr>
              <w:t xml:space="preserve">Taahhüt evrakı ve sözleşme tasarıları, en geç on işgünü içinde kontrol edilir. Yapılan kontrol sonucunda düzenlenen görüş yazısı, işlem dosyası </w:t>
            </w:r>
            <w:proofErr w:type="gramStart"/>
            <w:r w:rsidRPr="00F03809">
              <w:rPr>
                <w:rFonts w:ascii="Cambria" w:eastAsia="Times New Roman" w:hAnsi="Cambria" w:cs="Calibri"/>
                <w:color w:val="000000"/>
                <w:lang w:eastAsia="tr-TR"/>
              </w:rPr>
              <w:t>ile birlikte</w:t>
            </w:r>
            <w:proofErr w:type="gramEnd"/>
            <w:r w:rsidRPr="00F03809">
              <w:rPr>
                <w:rFonts w:ascii="Cambria" w:eastAsia="Times New Roman" w:hAnsi="Cambria" w:cs="Calibri"/>
                <w:color w:val="000000"/>
                <w:lang w:eastAsia="tr-TR"/>
              </w:rPr>
              <w:t xml:space="preserve"> ilgili harcama yetkilisine gönderilir.</w:t>
            </w:r>
          </w:p>
        </w:tc>
        <w:tc>
          <w:tcPr>
            <w:tcW w:w="7280" w:type="dxa"/>
          </w:tcPr>
          <w:p w14:paraId="52D21E84"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lastRenderedPageBreak/>
              <w:t>Taahhüt evrakı ve sözleşme tasarıları</w:t>
            </w:r>
          </w:p>
          <w:p w14:paraId="61E98039" w14:textId="09BA622D" w:rsidR="00FD3424" w:rsidRPr="00AA64B6" w:rsidRDefault="00FD3424" w:rsidP="00AA64B6">
            <w:pPr>
              <w:spacing w:after="0" w:line="240" w:lineRule="atLeast"/>
              <w:jc w:val="both"/>
              <w:rPr>
                <w:rFonts w:ascii="Cambria" w:eastAsia="Times New Roman" w:hAnsi="Cambria" w:cs="Calibri"/>
                <w:color w:val="000000"/>
                <w:lang w:eastAsia="tr-TR"/>
              </w:rPr>
            </w:pPr>
            <w:r w:rsidRPr="00F03809">
              <w:rPr>
                <w:rFonts w:ascii="Cambria" w:eastAsia="Times New Roman" w:hAnsi="Cambria" w:cs="Calibri"/>
                <w:b/>
                <w:bCs/>
                <w:color w:val="000000"/>
                <w:lang w:eastAsia="tr-TR"/>
              </w:rPr>
              <w:t>Madde 17</w:t>
            </w:r>
            <w:r w:rsidRPr="00F03809">
              <w:rPr>
                <w:rFonts w:ascii="Cambria" w:eastAsia="Times New Roman" w:hAnsi="Cambria" w:cs="Calibri"/>
                <w:color w:val="000000"/>
                <w:lang w:eastAsia="tr-TR"/>
              </w:rPr>
              <w:t xml:space="preserve">- İdarelerin, ihale kanunlarına tâbi olsun veya olmasın, harcamayı gerektirecek taahhüt evrakı ve sözleşme tasarılarından tutarı mal ve hizmet alımları için </w:t>
            </w:r>
            <w:r w:rsidRPr="00AA64B6">
              <w:rPr>
                <w:rFonts w:ascii="Cambria" w:eastAsia="Times New Roman" w:hAnsi="Cambria" w:cs="Calibri"/>
                <w:color w:val="00B0F0"/>
                <w:lang w:eastAsia="tr-TR"/>
              </w:rPr>
              <w:t>beş milyon</w:t>
            </w:r>
            <w:r w:rsidRPr="00F03809">
              <w:rPr>
                <w:rFonts w:ascii="Cambria" w:eastAsia="Times New Roman" w:hAnsi="Cambria" w:cs="Calibri"/>
                <w:color w:val="00B0F0"/>
                <w:lang w:eastAsia="tr-TR"/>
              </w:rPr>
              <w:t xml:space="preserve"> </w:t>
            </w:r>
            <w:r w:rsidRPr="00F03809">
              <w:rPr>
                <w:rFonts w:ascii="Cambria" w:eastAsia="Times New Roman" w:hAnsi="Cambria" w:cs="Calibri"/>
                <w:color w:val="000000"/>
                <w:lang w:eastAsia="tr-TR"/>
              </w:rPr>
              <w:t xml:space="preserve">Türk </w:t>
            </w:r>
            <w:proofErr w:type="gramStart"/>
            <w:r w:rsidRPr="00F03809">
              <w:rPr>
                <w:rFonts w:ascii="Cambria" w:eastAsia="Times New Roman" w:hAnsi="Cambria" w:cs="Calibri"/>
                <w:color w:val="000000"/>
                <w:lang w:eastAsia="tr-TR"/>
              </w:rPr>
              <w:t>Lirasını</w:t>
            </w:r>
            <w:proofErr w:type="gramEnd"/>
            <w:r w:rsidRPr="00F03809">
              <w:rPr>
                <w:rFonts w:ascii="Cambria" w:eastAsia="Times New Roman" w:hAnsi="Cambria" w:cs="Calibri"/>
                <w:color w:val="000000"/>
                <w:lang w:eastAsia="tr-TR"/>
              </w:rPr>
              <w:t xml:space="preserve">, yapım işleri için </w:t>
            </w:r>
            <w:r w:rsidRPr="00AA64B6">
              <w:rPr>
                <w:rFonts w:ascii="Cambria" w:eastAsia="Times New Roman" w:hAnsi="Cambria" w:cs="Calibri"/>
                <w:color w:val="00B0F0"/>
                <w:lang w:eastAsia="tr-TR"/>
              </w:rPr>
              <w:t>on beş</w:t>
            </w:r>
            <w:r w:rsidRPr="00F03809">
              <w:rPr>
                <w:rFonts w:ascii="Cambria" w:eastAsia="Times New Roman" w:hAnsi="Cambria" w:cs="Calibri"/>
                <w:color w:val="00B0F0"/>
                <w:lang w:eastAsia="tr-TR"/>
              </w:rPr>
              <w:t xml:space="preserve"> milyon </w:t>
            </w:r>
            <w:r w:rsidRPr="00F03809">
              <w:rPr>
                <w:rFonts w:ascii="Cambria" w:eastAsia="Times New Roman" w:hAnsi="Cambria" w:cs="Calibri"/>
                <w:color w:val="000000"/>
                <w:lang w:eastAsia="tr-TR"/>
              </w:rPr>
              <w:t xml:space="preserve">Türk Lirasını aşanlar ön mali kontrole tâbidir. Bu tutarlara katma değer vergisi dâhil değildir. </w:t>
            </w:r>
            <w:r w:rsidRPr="00F03809">
              <w:rPr>
                <w:rFonts w:ascii="Cambria" w:eastAsia="Times New Roman" w:hAnsi="Cambria" w:cs="Calibri"/>
                <w:color w:val="00B0F0"/>
                <w:lang w:eastAsia="tr-TR"/>
              </w:rPr>
              <w:t>Çevre</w:t>
            </w:r>
            <w:r w:rsidRPr="00AA64B6">
              <w:rPr>
                <w:rFonts w:ascii="Cambria" w:eastAsia="Times New Roman" w:hAnsi="Cambria" w:cs="Calibri"/>
                <w:color w:val="00B0F0"/>
                <w:lang w:eastAsia="tr-TR"/>
              </w:rPr>
              <w:t xml:space="preserve">, </w:t>
            </w:r>
            <w:r w:rsidRPr="00F03809">
              <w:rPr>
                <w:rFonts w:ascii="Cambria" w:eastAsia="Times New Roman" w:hAnsi="Cambria" w:cs="Calibri"/>
                <w:color w:val="00B0F0"/>
                <w:lang w:eastAsia="tr-TR"/>
              </w:rPr>
              <w:t>Şehircilik</w:t>
            </w:r>
            <w:r w:rsidRPr="00AA64B6">
              <w:rPr>
                <w:rFonts w:ascii="Cambria" w:eastAsia="Times New Roman" w:hAnsi="Cambria" w:cs="Calibri"/>
                <w:color w:val="00B0F0"/>
                <w:lang w:eastAsia="tr-TR"/>
              </w:rPr>
              <w:t xml:space="preserve"> ve İklim Değişikliği</w:t>
            </w:r>
            <w:r w:rsidRPr="00F03809">
              <w:rPr>
                <w:rFonts w:ascii="Cambria" w:eastAsia="Times New Roman" w:hAnsi="Cambria" w:cs="Calibri"/>
                <w:color w:val="00B0F0"/>
                <w:lang w:eastAsia="tr-TR"/>
              </w:rPr>
              <w:t xml:space="preserve"> Bakanlığı</w:t>
            </w:r>
            <w:r w:rsidRPr="00F03809">
              <w:rPr>
                <w:rFonts w:ascii="Cambria" w:eastAsia="Times New Roman" w:hAnsi="Cambria" w:cs="Calibri"/>
                <w:color w:val="000000"/>
                <w:lang w:eastAsia="tr-TR"/>
              </w:rPr>
              <w:t xml:space="preserve">, </w:t>
            </w:r>
            <w:r w:rsidRPr="00AA64B6">
              <w:rPr>
                <w:rFonts w:ascii="Cambria" w:eastAsia="Times New Roman" w:hAnsi="Cambria" w:cs="Calibri"/>
                <w:color w:val="00B0F0"/>
                <w:lang w:eastAsia="tr-TR"/>
              </w:rPr>
              <w:t xml:space="preserve">Ulaştırma ve Altyapı Bakanlığı, </w:t>
            </w:r>
            <w:r w:rsidRPr="00F03809">
              <w:rPr>
                <w:rFonts w:ascii="Cambria" w:eastAsia="Times New Roman" w:hAnsi="Cambria" w:cs="Calibri"/>
                <w:color w:val="000000"/>
                <w:lang w:eastAsia="tr-TR"/>
              </w:rPr>
              <w:t xml:space="preserve">Karayolları Genel Müdürlüğü ve Devlet Su İşleri Genel Müdürlüğü’nün yapım işleri ile 3152 sayılı </w:t>
            </w:r>
            <w:r w:rsidRPr="00AA64B6">
              <w:rPr>
                <w:rFonts w:ascii="Cambria" w:hAnsi="Cambria"/>
                <w:color w:val="00B0F0"/>
              </w:rPr>
              <w:t xml:space="preserve">İçişleri Bakanlığı Yüksek Disiplin Kurulu ile İl Yatırım ve Hizmetlerine İlişkin Bazı Düzenlemeler Hakkında </w:t>
            </w:r>
            <w:r w:rsidRPr="00AA64B6">
              <w:rPr>
                <w:rFonts w:ascii="Cambria" w:hAnsi="Cambria"/>
                <w:color w:val="00B0F0"/>
              </w:rPr>
              <w:lastRenderedPageBreak/>
              <w:t>Kanunun</w:t>
            </w:r>
            <w:r w:rsidRPr="00F03809">
              <w:rPr>
                <w:rFonts w:ascii="Cambria" w:eastAsia="Times New Roman" w:hAnsi="Cambria" w:cs="Calibri"/>
                <w:color w:val="00B0F0"/>
                <w:lang w:eastAsia="tr-TR"/>
              </w:rPr>
              <w:t xml:space="preserve"> </w:t>
            </w:r>
            <w:r w:rsidRPr="00F03809">
              <w:rPr>
                <w:rFonts w:ascii="Cambria" w:eastAsia="Times New Roman" w:hAnsi="Cambria" w:cs="Calibri"/>
                <w:color w:val="000000"/>
                <w:lang w:eastAsia="tr-TR"/>
              </w:rPr>
              <w:t>28/A maddesinin birinci fıkrası kapsamında illerin yatırım izleme ve koordinasyon başkanlıkları tarafından gerçekleştirilecek olan yapım işlerinde bu tutar iki kat olarak uygulanır. İdareler belirlenen tutarlar içinde kalmak ve üst yöneticiden onay almak kaydıyla merkez ve taşra teşkilatı ile birimler bazında risk analizleri çerçevesinde farklı tutarlar belirlemeye yetkilidirler.</w:t>
            </w:r>
          </w:p>
          <w:p w14:paraId="4E54FE7C" w14:textId="092A0668" w:rsidR="00FD3424" w:rsidRPr="00F03809" w:rsidRDefault="00FD3424" w:rsidP="00AA64B6">
            <w:pPr>
              <w:spacing w:after="0" w:line="240" w:lineRule="atLeast"/>
              <w:jc w:val="both"/>
              <w:rPr>
                <w:rFonts w:ascii="Cambria" w:eastAsia="Times New Roman" w:hAnsi="Cambria" w:cs="Times New Roman"/>
                <w:color w:val="000000"/>
                <w:lang w:eastAsia="tr-TR"/>
              </w:rPr>
            </w:pPr>
            <w:r w:rsidRPr="00AA64B6">
              <w:rPr>
                <w:rFonts w:ascii="Cambria" w:hAnsi="Cambria"/>
                <w:color w:val="00B0F0"/>
              </w:rPr>
              <w:t>Bu fıkrada yer alan tutarları üç katına kadar artırmaya Hazine ve Maliye Bakanlığı yetkilidir</w:t>
            </w:r>
            <w:r w:rsidRPr="00AA64B6">
              <w:rPr>
                <w:rFonts w:ascii="Cambria" w:hAnsi="Cambria"/>
                <w:color w:val="000000"/>
              </w:rPr>
              <w:t>.</w:t>
            </w:r>
          </w:p>
          <w:p w14:paraId="55E8F57B" w14:textId="2AF6C97F" w:rsidR="00FD3424" w:rsidRPr="00F03809" w:rsidRDefault="00FD3424"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color w:val="000000"/>
                <w:lang w:eastAsia="tr-TR"/>
              </w:rPr>
              <w:t xml:space="preserve">02/07/1992 tarihli ve 3833 sayılı Kanunun 1 inci maddesi kapsamında olup, </w:t>
            </w:r>
            <w:r w:rsidRPr="00AA64B6">
              <w:rPr>
                <w:rFonts w:ascii="Cambria" w:eastAsia="Times New Roman" w:hAnsi="Cambria" w:cs="Calibri"/>
                <w:color w:val="00B0F0"/>
                <w:lang w:eastAsia="tr-TR"/>
              </w:rPr>
              <w:t>Cumhurbaşkanınca</w:t>
            </w:r>
            <w:r w:rsidRPr="00F03809">
              <w:rPr>
                <w:rFonts w:ascii="Cambria" w:eastAsia="Times New Roman" w:hAnsi="Cambria" w:cs="Calibri"/>
                <w:color w:val="000000"/>
                <w:lang w:eastAsia="tr-TR"/>
              </w:rPr>
              <w:t xml:space="preserve"> onaylanan yıllık programlarda yer verilen projelere ilişkin işler, uluslararası anlaşmalar ve </w:t>
            </w:r>
            <w:r w:rsidRPr="00AA64B6">
              <w:rPr>
                <w:rFonts w:ascii="Cambria" w:eastAsia="Times New Roman" w:hAnsi="Cambria" w:cs="Calibri"/>
                <w:color w:val="00B0F0"/>
                <w:lang w:eastAsia="tr-TR"/>
              </w:rPr>
              <w:t xml:space="preserve">Cumhurbaşkanı </w:t>
            </w:r>
            <w:r w:rsidRPr="00AA64B6">
              <w:rPr>
                <w:rFonts w:ascii="Cambria" w:eastAsia="Times New Roman" w:hAnsi="Cambria" w:cs="Calibri"/>
                <w:color w:val="000000" w:themeColor="text1"/>
                <w:lang w:eastAsia="tr-TR"/>
              </w:rPr>
              <w:t>kararı</w:t>
            </w:r>
            <w:r w:rsidRPr="00F03809">
              <w:rPr>
                <w:rFonts w:ascii="Cambria" w:eastAsia="Times New Roman" w:hAnsi="Cambria" w:cs="Calibri"/>
                <w:color w:val="00B0F0"/>
                <w:lang w:eastAsia="tr-TR"/>
              </w:rPr>
              <w:t xml:space="preserve"> </w:t>
            </w:r>
            <w:r w:rsidRPr="00F03809">
              <w:rPr>
                <w:rFonts w:ascii="Cambria" w:eastAsia="Times New Roman" w:hAnsi="Cambria" w:cs="Calibri"/>
                <w:color w:val="000000"/>
                <w:lang w:eastAsia="tr-TR"/>
              </w:rPr>
              <w:t>gereğince yurt dışına gönderilen Türk Silahlı Kuvvetleri</w:t>
            </w:r>
            <w:r w:rsidR="00AA64B6" w:rsidRPr="00AA64B6">
              <w:rPr>
                <w:rFonts w:ascii="Cambria" w:eastAsia="Times New Roman" w:hAnsi="Cambria" w:cs="Calibri"/>
                <w:color w:val="000000"/>
                <w:lang w:eastAsia="tr-TR"/>
              </w:rPr>
              <w:t xml:space="preserve">, </w:t>
            </w:r>
            <w:r w:rsidR="00AA64B6" w:rsidRPr="00AA64B6">
              <w:rPr>
                <w:rFonts w:ascii="Cambria" w:hAnsi="Cambria"/>
                <w:color w:val="00B0F0"/>
              </w:rPr>
              <w:t>Jandarma Genel Komutanlığı ve Sahil Güvenlik Komutanlığı</w:t>
            </w:r>
            <w:r w:rsidRPr="00F03809">
              <w:rPr>
                <w:rFonts w:ascii="Cambria" w:eastAsia="Times New Roman" w:hAnsi="Cambria" w:cs="Calibri"/>
                <w:color w:val="00B0F0"/>
                <w:lang w:eastAsia="tr-TR"/>
              </w:rPr>
              <w:t xml:space="preserve"> </w:t>
            </w:r>
            <w:r w:rsidRPr="00F03809">
              <w:rPr>
                <w:rFonts w:ascii="Cambria" w:eastAsia="Times New Roman" w:hAnsi="Cambria" w:cs="Calibri"/>
                <w:color w:val="000000"/>
                <w:lang w:eastAsia="tr-TR"/>
              </w:rPr>
              <w:t>Birliklerinin ihtiyacı için mahallinden temin edilen her türlü mal ve hizmete ait taahhüt evrakı ve sözleşme tasarıları ile 2942 sayılı Kamulaştırma Kanunu kapsamında yapılan harcamalara ilişkin taahhüt evrakı tutarı ne olursa olsun kontrole tâbi değildir.</w:t>
            </w:r>
          </w:p>
          <w:p w14:paraId="651E434D" w14:textId="77777777" w:rsidR="00FD3424" w:rsidRPr="00F03809" w:rsidRDefault="00FD3424"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color w:val="000000"/>
                <w:lang w:eastAsia="tr-TR"/>
              </w:rPr>
              <w:t>Kontrole tâbi taahhüt evrakı ve sözleşme tasarıları, bunlara ilişkin tüm bilgi ve belgeleri içerecek şekilde bir işlem dosyası olarak harcama yetkilisi tarafından malî hizmetler birimine gönderilir.</w:t>
            </w:r>
          </w:p>
          <w:p w14:paraId="25F7FE46" w14:textId="5508D616" w:rsidR="00FD3424" w:rsidRPr="00F03809" w:rsidRDefault="00FD3424" w:rsidP="00AA64B6">
            <w:pPr>
              <w:pStyle w:val="AralkYok"/>
              <w:jc w:val="both"/>
              <w:rPr>
                <w:rFonts w:ascii="Cambria" w:hAnsi="Cambria"/>
                <w:bCs/>
              </w:rPr>
            </w:pPr>
            <w:r w:rsidRPr="00F03809">
              <w:rPr>
                <w:rFonts w:ascii="Cambria" w:eastAsia="Times New Roman" w:hAnsi="Cambria" w:cs="Calibri"/>
                <w:color w:val="000000"/>
                <w:lang w:eastAsia="tr-TR"/>
              </w:rPr>
              <w:t xml:space="preserve">Taahhüt evrakı ve sözleşme tasarıları, en geç on işgünü içinde kontrol edilir. Yapılan kontrol sonucunda düzenlenen görüş yazısı, işlem dosyası </w:t>
            </w:r>
            <w:proofErr w:type="gramStart"/>
            <w:r w:rsidRPr="00F03809">
              <w:rPr>
                <w:rFonts w:ascii="Cambria" w:eastAsia="Times New Roman" w:hAnsi="Cambria" w:cs="Calibri"/>
                <w:color w:val="000000"/>
                <w:lang w:eastAsia="tr-TR"/>
              </w:rPr>
              <w:t>ile birlikte</w:t>
            </w:r>
            <w:proofErr w:type="gramEnd"/>
            <w:r w:rsidRPr="00F03809">
              <w:rPr>
                <w:rFonts w:ascii="Cambria" w:eastAsia="Times New Roman" w:hAnsi="Cambria" w:cs="Calibri"/>
                <w:color w:val="000000"/>
                <w:lang w:eastAsia="tr-TR"/>
              </w:rPr>
              <w:t xml:space="preserve"> ilgili harcama yetkilisine gönderilir.</w:t>
            </w:r>
          </w:p>
        </w:tc>
      </w:tr>
      <w:tr w:rsidR="00FD3424" w:rsidRPr="00F03809" w14:paraId="31A02D53" w14:textId="77777777" w:rsidTr="009A0B72">
        <w:tc>
          <w:tcPr>
            <w:tcW w:w="7280" w:type="dxa"/>
          </w:tcPr>
          <w:p w14:paraId="528A4815" w14:textId="77777777" w:rsidR="00FD3424" w:rsidRPr="00F03809" w:rsidRDefault="00FD3424"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lastRenderedPageBreak/>
              <w:t>Ödenek gönderme belgeleri</w:t>
            </w:r>
          </w:p>
          <w:p w14:paraId="1DFC1E67" w14:textId="77777777" w:rsidR="00FD3424" w:rsidRPr="00F03809" w:rsidRDefault="00FD3424"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18</w:t>
            </w:r>
            <w:r w:rsidRPr="00F03809">
              <w:rPr>
                <w:rFonts w:ascii="Cambria" w:eastAsia="Times New Roman" w:hAnsi="Cambria" w:cs="Calibri"/>
                <w:color w:val="000000"/>
                <w:lang w:eastAsia="tr-TR"/>
              </w:rPr>
              <w:t>- Bütçe ödeneklerinin dağıtımı ödenek gönderme belgesiyle yapılır. Ödenek gönderme belgeleri harcama yetkilisi tarafından imzalandıktan sonra kontrol edilmek üzere malî hizmetler birimine gönderilir. Yılı merkezi yönetim bütçe kanununa veya bütçesine, bütçe tertibine, ayrıntılı harcama veya finansman programlarına, bütçe ödeneklerinin dağıtım ve kullanımına ilişkin usul ve esaslara uygunluğu yönünden kontrol edilen ve uygun bulunan ödenek gönderme belgeleri, en geç üç işgünü içinde sonuçlandırılır. Uygun görülmeyen ödenek gönderme belgeleri gerekçeli bir yazıyla harcama yetkilisine gönderilir.</w:t>
            </w:r>
          </w:p>
          <w:p w14:paraId="7002EC1D" w14:textId="77777777" w:rsidR="00FD3424" w:rsidRPr="00F03809" w:rsidRDefault="00FD3424" w:rsidP="00AA64B6">
            <w:pPr>
              <w:spacing w:after="0" w:line="240" w:lineRule="atLeast"/>
              <w:ind w:firstLine="567"/>
              <w:jc w:val="both"/>
              <w:rPr>
                <w:rFonts w:ascii="Cambria" w:eastAsia="Times New Roman" w:hAnsi="Cambria" w:cs="Calibri"/>
                <w:b/>
                <w:bCs/>
                <w:color w:val="000000"/>
                <w:lang w:eastAsia="tr-TR"/>
              </w:rPr>
            </w:pPr>
          </w:p>
        </w:tc>
        <w:tc>
          <w:tcPr>
            <w:tcW w:w="7280" w:type="dxa"/>
          </w:tcPr>
          <w:p w14:paraId="05C3B44C"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Ödenek gönderme belgeleri</w:t>
            </w:r>
          </w:p>
          <w:p w14:paraId="51F9F2A2" w14:textId="77777777" w:rsidR="00FD3424" w:rsidRDefault="00AA64B6" w:rsidP="00AA64B6">
            <w:pPr>
              <w:pStyle w:val="AralkYok"/>
              <w:jc w:val="both"/>
              <w:rPr>
                <w:rFonts w:ascii="Cambria" w:eastAsia="Times New Roman" w:hAnsi="Cambria" w:cs="Calibri"/>
                <w:color w:val="000000"/>
                <w:lang w:eastAsia="tr-TR"/>
              </w:rPr>
            </w:pPr>
            <w:r w:rsidRPr="00F03809">
              <w:rPr>
                <w:rFonts w:ascii="Cambria" w:eastAsia="Times New Roman" w:hAnsi="Cambria" w:cs="Calibri"/>
                <w:b/>
                <w:bCs/>
                <w:color w:val="000000"/>
                <w:lang w:eastAsia="tr-TR"/>
              </w:rPr>
              <w:t>Madde 18</w:t>
            </w:r>
            <w:r w:rsidRPr="00F03809">
              <w:rPr>
                <w:rFonts w:ascii="Cambria" w:eastAsia="Times New Roman" w:hAnsi="Cambria" w:cs="Calibri"/>
                <w:color w:val="000000"/>
                <w:lang w:eastAsia="tr-TR"/>
              </w:rPr>
              <w:t>- Bütçe ödeneklerinin dağıtımı ödenek gönderme belgesiyle yapılır. Ödenek gönderme belgeleri harcama yetkilisi tarafından imzalandıktan sonra kontrol edilmek üzere malî hizmetler birimine gönderilir. Yılı merkezi yönetim bütçe kanununa veya bütçesine, bütçe tertibine, ayrıntılı harcama veya finansman programlarına, bütçe ödeneklerinin dağıtım ve kullanımına ilişkin usul ve esaslara uygunluğu yönünden kontrol edilen ve uygun bulunan ödenek gönderme belgeleri, en geç üç işgünü içinde sonuçlandırılır. Uygun görülmeyen ödenek gönderme belgeleri gerekçeli bir yazıyla harcama yetkilisine gönderilir.</w:t>
            </w:r>
          </w:p>
          <w:p w14:paraId="3B2911E4" w14:textId="38E95498" w:rsidR="00AA64B6" w:rsidRPr="00AA64B6" w:rsidRDefault="00AA64B6" w:rsidP="00AA64B6">
            <w:pPr>
              <w:pStyle w:val="AralkYok"/>
              <w:jc w:val="both"/>
              <w:rPr>
                <w:rFonts w:ascii="Cambria" w:hAnsi="Cambria"/>
                <w:bCs/>
              </w:rPr>
            </w:pPr>
            <w:r w:rsidRPr="00AA64B6">
              <w:rPr>
                <w:rFonts w:ascii="Cambria" w:hAnsi="Cambria"/>
                <w:color w:val="00B0F0"/>
              </w:rPr>
              <w:lastRenderedPageBreak/>
              <w:t>Ödenek gönderme belgelerinin idarenin malî hizmetler biriminin iç kontrol alt birimi dışında diğer alt birimleri tarafından elektronik ortamda onaylanması halinde ön malî kontrol yapılmış ve uygun görüş verilmiş sayılır.</w:t>
            </w:r>
          </w:p>
        </w:tc>
      </w:tr>
      <w:tr w:rsidR="00FD3424" w:rsidRPr="00F03809" w14:paraId="39381B7B" w14:textId="77777777" w:rsidTr="009A0B72">
        <w:tc>
          <w:tcPr>
            <w:tcW w:w="7280" w:type="dxa"/>
          </w:tcPr>
          <w:p w14:paraId="20C7BB34"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lastRenderedPageBreak/>
              <w:t>Ödenek aktarma işlemleri</w:t>
            </w:r>
          </w:p>
          <w:p w14:paraId="29659082"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19-</w:t>
            </w:r>
            <w:r w:rsidRPr="00F03809">
              <w:rPr>
                <w:rFonts w:ascii="Cambria" w:eastAsia="Times New Roman" w:hAnsi="Cambria" w:cs="Calibri"/>
                <w:color w:val="000000"/>
                <w:lang w:eastAsia="tr-TR"/>
              </w:rPr>
              <w:t> Merkezi yönetim kapsamındaki kamu idarelerinin Kanun ve merkezi yönetim bütçe kanunu uyarınca bütçeleri içinde yapacakları aktarmalar ile diğer idarelerin ilgili düzenlemeler çerçevesinde bütçeleri içinde yapacakları aktarmalar, harcama birimlerinin talebi üzerine malî hizmetler biriminin bütçe ve performans programı alt birimi tarafından hazırlanır ve üst yöneticinin onayına sunulmadan önce iç kontrol alt birimi tarafından kontrol edilir. Bu şekilde yapılacak aktarmalar ilgisine göre Kanun, yılı merkezi yönetim bütçe kanunu ve bütçe işlemlerine ilişkin düzenlemeler çerçevesinde kontrol edilerek en geç iki işgünü içinde sonuçlandırılır.          </w:t>
            </w:r>
          </w:p>
          <w:p w14:paraId="29C2A02E" w14:textId="086D0ECE" w:rsidR="00FD3424" w:rsidRPr="00F03809" w:rsidRDefault="00FD3424" w:rsidP="00AA64B6">
            <w:pPr>
              <w:spacing w:after="0" w:line="240" w:lineRule="atLeast"/>
              <w:jc w:val="both"/>
              <w:rPr>
                <w:rFonts w:ascii="Cambria" w:eastAsia="Times New Roman" w:hAnsi="Cambria" w:cs="Calibri"/>
                <w:b/>
                <w:bCs/>
                <w:color w:val="000000"/>
                <w:lang w:eastAsia="tr-TR"/>
              </w:rPr>
            </w:pPr>
            <w:r w:rsidRPr="00F03809">
              <w:rPr>
                <w:rFonts w:ascii="Cambria" w:eastAsia="Times New Roman" w:hAnsi="Cambria" w:cs="Calibri"/>
                <w:color w:val="000000"/>
                <w:lang w:eastAsia="tr-TR"/>
              </w:rPr>
              <w:t>Mevzuatına aykırı bulunan aktarma talepleri, gerekçeli bir yazıyla harcama yetkilisine gönderilir.</w:t>
            </w:r>
          </w:p>
        </w:tc>
        <w:tc>
          <w:tcPr>
            <w:tcW w:w="7280" w:type="dxa"/>
          </w:tcPr>
          <w:p w14:paraId="3283B767"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Ödenek aktarma işlemleri</w:t>
            </w:r>
          </w:p>
          <w:p w14:paraId="021FB86C" w14:textId="622AF7B1"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19-</w:t>
            </w:r>
            <w:r w:rsidRPr="00F03809">
              <w:rPr>
                <w:rFonts w:ascii="Cambria" w:eastAsia="Times New Roman" w:hAnsi="Cambria" w:cs="Calibri"/>
                <w:color w:val="000000"/>
                <w:lang w:eastAsia="tr-TR"/>
              </w:rPr>
              <w:t> Merkezi yönetim kapsamındaki kamu idarelerinin Kanun ve merkezi yönetim bütçe kanunu uyarınca bütçeleri içinde yapacakları aktarmalar ile diğer idarelerin ilgili düzenlemeler çerçevesinde bütçeleri içinde yapacakları aktarmalar, harcama birimlerinin talebi üzerine malî hizmetler biriminin bütçe ve performans programı alt birimi tarafından hazırlanır ve üst yöneticinin onayına sunulmadan önce iç kontrol alt birimi tarafından kontrol edilir. Bu şekilde yapılacak aktarmalar ilgisine göre Kanun, yılı merkezi yönetim bütçe kanunu ve bütçe işlemlerine ilişkin düzenlemeler çerçevesinde kontrol edilerek en geç iki işgünü içinde sonuçlandırılır.</w:t>
            </w:r>
            <w:r w:rsidRPr="00AA64B6">
              <w:rPr>
                <w:rFonts w:ascii="Cambria" w:eastAsia="Times New Roman" w:hAnsi="Cambria" w:cs="Calibri"/>
                <w:color w:val="000000"/>
                <w:lang w:eastAsia="tr-TR"/>
              </w:rPr>
              <w:t xml:space="preserve"> </w:t>
            </w:r>
            <w:r w:rsidRPr="00F03809">
              <w:rPr>
                <w:rFonts w:ascii="Cambria" w:eastAsia="Times New Roman" w:hAnsi="Cambria" w:cs="Calibri"/>
                <w:color w:val="000000"/>
                <w:lang w:eastAsia="tr-TR"/>
              </w:rPr>
              <w:t> </w:t>
            </w:r>
            <w:r w:rsidRPr="00AA64B6">
              <w:rPr>
                <w:rFonts w:ascii="Cambria" w:hAnsi="Cambria"/>
                <w:color w:val="00B0F0"/>
              </w:rPr>
              <w:t>Ödenek aktarmalarının idarenin malî hizmetler biriminin iç kontrol alt birimi dışında diğer alt birimleri tarafından elektronik ortamda hazırlanıp onaylanması halinde ön malî kontrol yapılmış ve uygun görüş verilmiş sayılır.</w:t>
            </w:r>
            <w:r w:rsidRPr="00F03809">
              <w:rPr>
                <w:rFonts w:ascii="Cambria" w:eastAsia="Times New Roman" w:hAnsi="Cambria" w:cs="Calibri"/>
                <w:color w:val="00B0F0"/>
                <w:lang w:eastAsia="tr-TR"/>
              </w:rPr>
              <w:t> </w:t>
            </w:r>
          </w:p>
          <w:p w14:paraId="69A7A293" w14:textId="77777777" w:rsidR="00AA64B6" w:rsidRPr="00AA64B6" w:rsidRDefault="00AA64B6" w:rsidP="00AA64B6">
            <w:pPr>
              <w:pStyle w:val="AralkYok"/>
              <w:jc w:val="both"/>
              <w:rPr>
                <w:rFonts w:ascii="Cambria" w:eastAsia="Times New Roman" w:hAnsi="Cambria" w:cs="Calibri"/>
                <w:color w:val="000000"/>
                <w:lang w:eastAsia="tr-TR"/>
              </w:rPr>
            </w:pPr>
            <w:r w:rsidRPr="00F03809">
              <w:rPr>
                <w:rFonts w:ascii="Cambria" w:eastAsia="Times New Roman" w:hAnsi="Cambria" w:cs="Calibri"/>
                <w:color w:val="000000"/>
                <w:lang w:eastAsia="tr-TR"/>
              </w:rPr>
              <w:t>Mevzuatına aykırı bulunan aktarma talepleri, gerekçeli bir yazıyla harcama</w:t>
            </w:r>
          </w:p>
          <w:p w14:paraId="2A87DD0E" w14:textId="036C37DC" w:rsidR="00FD3424" w:rsidRPr="00AA64B6" w:rsidRDefault="00AA64B6" w:rsidP="00AA64B6">
            <w:pPr>
              <w:pStyle w:val="AralkYok"/>
              <w:jc w:val="both"/>
              <w:rPr>
                <w:rFonts w:ascii="Cambria" w:hAnsi="Cambria"/>
                <w:bCs/>
              </w:rPr>
            </w:pPr>
            <w:r w:rsidRPr="00F03809">
              <w:rPr>
                <w:rFonts w:ascii="Cambria" w:eastAsia="Times New Roman" w:hAnsi="Cambria" w:cs="Calibri"/>
                <w:color w:val="000000"/>
                <w:lang w:eastAsia="tr-TR"/>
              </w:rPr>
              <w:t>yetkilisine gönderilir.</w:t>
            </w:r>
          </w:p>
        </w:tc>
      </w:tr>
      <w:tr w:rsidR="00FD3424" w:rsidRPr="00F03809" w14:paraId="158C50EE" w14:textId="77777777" w:rsidTr="009A0B72">
        <w:tc>
          <w:tcPr>
            <w:tcW w:w="7280" w:type="dxa"/>
          </w:tcPr>
          <w:p w14:paraId="701098E7"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Kadro dağılım cetvelleri</w:t>
            </w:r>
          </w:p>
          <w:p w14:paraId="47C6D36C" w14:textId="77777777" w:rsidR="00FD3424" w:rsidRPr="00F03809" w:rsidRDefault="00FD3424" w:rsidP="00FD3424">
            <w:pPr>
              <w:spacing w:after="0" w:line="240" w:lineRule="atLeast"/>
              <w:jc w:val="both"/>
              <w:rPr>
                <w:rFonts w:ascii="Cambria" w:eastAsia="Times New Roman" w:hAnsi="Cambria" w:cs="Times New Roman"/>
                <w:strike/>
                <w:color w:val="FF0000"/>
                <w:lang w:eastAsia="tr-TR"/>
              </w:rPr>
            </w:pPr>
            <w:r w:rsidRPr="00F03809">
              <w:rPr>
                <w:rFonts w:ascii="Cambria" w:eastAsia="Times New Roman" w:hAnsi="Cambria" w:cs="Calibri"/>
                <w:b/>
                <w:bCs/>
                <w:color w:val="000000"/>
                <w:lang w:eastAsia="tr-TR"/>
              </w:rPr>
              <w:t>Madde 20-</w:t>
            </w:r>
            <w:r w:rsidRPr="00F03809">
              <w:rPr>
                <w:rFonts w:ascii="Cambria" w:eastAsia="Times New Roman" w:hAnsi="Cambria" w:cs="Calibri"/>
                <w:color w:val="000000"/>
                <w:lang w:eastAsia="tr-TR"/>
              </w:rPr>
              <w:t> </w:t>
            </w:r>
            <w:r w:rsidRPr="00F03809">
              <w:rPr>
                <w:rFonts w:ascii="Cambria" w:eastAsia="Times New Roman" w:hAnsi="Cambria" w:cs="Calibri"/>
                <w:strike/>
                <w:color w:val="FF0000"/>
                <w:lang w:eastAsia="tr-TR"/>
              </w:rPr>
              <w:t>190 sayılı Genel Kadro ve Usulü Hakkında Kanun Hükmünde Kararnameye tâbi idarelere ait kadro dağılım cetvelleri, anılan Kanun Hükmünde Kararname ve Kadro İhdas, Serbest Bırakma ve Kadro Değişikliği ile Kadroların Kullanım Usul ve Esasları Hakkında Yönetmelik hükümleri çerçevesinde, Bakanlık ve Devlet Personel Başkanlığı ile uygunluk sağlandıktan sonra kontrole tâbidir.</w:t>
            </w:r>
          </w:p>
          <w:p w14:paraId="31A9B9AA" w14:textId="77777777" w:rsidR="00FD3424" w:rsidRPr="00F03809" w:rsidRDefault="00FD3424" w:rsidP="00FD3424">
            <w:pPr>
              <w:spacing w:after="0" w:line="240" w:lineRule="atLeast"/>
              <w:jc w:val="both"/>
              <w:rPr>
                <w:rFonts w:ascii="Cambria" w:eastAsia="Times New Roman" w:hAnsi="Cambria" w:cs="Times New Roman"/>
                <w:strike/>
                <w:color w:val="FF0000"/>
                <w:lang w:eastAsia="tr-TR"/>
              </w:rPr>
            </w:pPr>
            <w:r w:rsidRPr="00F03809">
              <w:rPr>
                <w:rFonts w:ascii="Cambria" w:eastAsia="Times New Roman" w:hAnsi="Cambria" w:cs="Calibri"/>
                <w:strike/>
                <w:color w:val="FF0000"/>
                <w:lang w:eastAsia="tr-TR"/>
              </w:rPr>
              <w:t>78 sayılı Yükseköğretim Kurumları Öğretim Elemanlarının Kadroları Hakkında Kanun Hükmünde Kararnameye tâbi idarelere ait kadro dağılım cetvelleri ise Yükseköğretim Kurulunun onayını müteakip kontrole tâbidir.</w:t>
            </w:r>
          </w:p>
          <w:p w14:paraId="57448A05" w14:textId="77777777" w:rsidR="00FD3424" w:rsidRPr="00F03809" w:rsidRDefault="00FD3424" w:rsidP="00FD3424">
            <w:pPr>
              <w:spacing w:after="0" w:line="240" w:lineRule="atLeast"/>
              <w:jc w:val="both"/>
              <w:rPr>
                <w:rFonts w:ascii="Cambria" w:eastAsia="Times New Roman" w:hAnsi="Cambria" w:cs="Times New Roman"/>
                <w:strike/>
                <w:color w:val="FF0000"/>
                <w:lang w:eastAsia="tr-TR"/>
              </w:rPr>
            </w:pPr>
            <w:r w:rsidRPr="00F03809">
              <w:rPr>
                <w:rFonts w:ascii="Cambria" w:eastAsia="Times New Roman" w:hAnsi="Cambria" w:cs="Calibri"/>
                <w:strike/>
                <w:color w:val="FF0000"/>
                <w:lang w:eastAsia="tr-TR"/>
              </w:rPr>
              <w:t>Kadro dağılım cetvelleri en geç beş işgünü içinde kontrol edilir. İlgililerine yapılacak ödemeler bu onaylı kadro dağılım cetvellerine göre yapılır. Bu cetvellerde yapılacak değişiklikler de aynı şekilde kontrol edilir.</w:t>
            </w:r>
          </w:p>
          <w:p w14:paraId="7B6FC4CB" w14:textId="77777777" w:rsidR="00FD3424" w:rsidRPr="00F03809" w:rsidRDefault="00FD3424" w:rsidP="00FD3424">
            <w:pPr>
              <w:spacing w:after="0" w:line="240" w:lineRule="atLeast"/>
              <w:jc w:val="both"/>
              <w:rPr>
                <w:rFonts w:ascii="Cambria" w:eastAsia="Times New Roman" w:hAnsi="Cambria" w:cs="Times New Roman"/>
                <w:strike/>
                <w:color w:val="FF0000"/>
                <w:lang w:eastAsia="tr-TR"/>
              </w:rPr>
            </w:pPr>
            <w:r w:rsidRPr="00F03809">
              <w:rPr>
                <w:rFonts w:ascii="Cambria" w:eastAsia="Times New Roman" w:hAnsi="Cambria" w:cs="Calibri"/>
                <w:strike/>
                <w:color w:val="FF0000"/>
                <w:lang w:eastAsia="tr-TR"/>
              </w:rPr>
              <w:lastRenderedPageBreak/>
              <w:t>190 sayılı Kanun Hükmünde Kararnameye tâbi olmayan idarelerde de kadro ihdas ve değişiklikleri aynı süre içinde kontrol edilir.</w:t>
            </w:r>
          </w:p>
          <w:p w14:paraId="09DD9DEE"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color w:val="000000"/>
                <w:lang w:eastAsia="tr-TR"/>
              </w:rPr>
              <w:t>Türk Silahlı Kuvvetleri personelinin kadroları ile millî güvenlik sebebiyle gizli kalması gereken kadrolar hakkında bu madde hükümleri uygulanmaz. </w:t>
            </w:r>
          </w:p>
          <w:p w14:paraId="4F5AE76E" w14:textId="77777777" w:rsidR="00FD3424" w:rsidRPr="00F03809" w:rsidRDefault="00FD3424" w:rsidP="00FD3424">
            <w:pPr>
              <w:spacing w:after="0" w:line="240" w:lineRule="atLeast"/>
              <w:ind w:firstLine="567"/>
              <w:jc w:val="both"/>
              <w:rPr>
                <w:rFonts w:ascii="Cambria" w:eastAsia="Times New Roman" w:hAnsi="Cambria" w:cs="Calibri"/>
                <w:b/>
                <w:bCs/>
                <w:color w:val="000000"/>
                <w:lang w:eastAsia="tr-TR"/>
              </w:rPr>
            </w:pPr>
          </w:p>
        </w:tc>
        <w:tc>
          <w:tcPr>
            <w:tcW w:w="7280" w:type="dxa"/>
          </w:tcPr>
          <w:p w14:paraId="4D59D09F" w14:textId="77777777" w:rsidR="00AA64B6" w:rsidRPr="00924C0B" w:rsidRDefault="00AA64B6" w:rsidP="00AA64B6">
            <w:pPr>
              <w:pStyle w:val="metin"/>
              <w:spacing w:before="0" w:beforeAutospacing="0" w:after="0" w:afterAutospacing="0" w:line="240" w:lineRule="atLeast"/>
              <w:jc w:val="both"/>
              <w:rPr>
                <w:rFonts w:ascii="Cambria" w:hAnsi="Cambria"/>
                <w:b/>
                <w:bCs/>
                <w:color w:val="000000"/>
                <w:sz w:val="22"/>
                <w:szCs w:val="22"/>
              </w:rPr>
            </w:pPr>
            <w:r w:rsidRPr="00924C0B">
              <w:rPr>
                <w:rFonts w:ascii="Cambria" w:hAnsi="Cambria"/>
                <w:b/>
                <w:bCs/>
                <w:color w:val="000000"/>
                <w:sz w:val="22"/>
                <w:szCs w:val="22"/>
              </w:rPr>
              <w:lastRenderedPageBreak/>
              <w:t xml:space="preserve">Kadro </w:t>
            </w:r>
            <w:r w:rsidRPr="00924C0B">
              <w:rPr>
                <w:rFonts w:ascii="Cambria" w:hAnsi="Cambria"/>
                <w:color w:val="00B0F0"/>
                <w:sz w:val="22"/>
                <w:szCs w:val="22"/>
              </w:rPr>
              <w:t>ve pozisyon</w:t>
            </w:r>
            <w:r w:rsidRPr="00924C0B">
              <w:rPr>
                <w:rFonts w:ascii="Cambria" w:hAnsi="Cambria"/>
                <w:b/>
                <w:bCs/>
                <w:color w:val="00B0F0"/>
                <w:sz w:val="22"/>
                <w:szCs w:val="22"/>
              </w:rPr>
              <w:t xml:space="preserve"> </w:t>
            </w:r>
            <w:r w:rsidRPr="00924C0B">
              <w:rPr>
                <w:rFonts w:ascii="Cambria" w:hAnsi="Cambria"/>
                <w:b/>
                <w:bCs/>
                <w:color w:val="000000"/>
                <w:sz w:val="22"/>
                <w:szCs w:val="22"/>
              </w:rPr>
              <w:t>dağılım cetvelleri</w:t>
            </w:r>
          </w:p>
          <w:p w14:paraId="09A53510" w14:textId="77777777" w:rsidR="00AA64B6" w:rsidRPr="00AA64B6" w:rsidRDefault="00AA64B6" w:rsidP="00AA64B6">
            <w:pPr>
              <w:pStyle w:val="metin"/>
              <w:spacing w:before="0" w:beforeAutospacing="0" w:after="0" w:afterAutospacing="0" w:line="240" w:lineRule="atLeast"/>
              <w:jc w:val="both"/>
              <w:rPr>
                <w:rFonts w:ascii="Cambria" w:hAnsi="Cambria"/>
                <w:color w:val="00B0F0"/>
                <w:sz w:val="22"/>
                <w:szCs w:val="22"/>
              </w:rPr>
            </w:pPr>
            <w:r w:rsidRPr="00AA64B6">
              <w:rPr>
                <w:rFonts w:ascii="Cambria" w:hAnsi="Cambria"/>
                <w:color w:val="000000"/>
                <w:sz w:val="22"/>
                <w:szCs w:val="22"/>
              </w:rPr>
              <w:t xml:space="preserve">Madde 20- </w:t>
            </w:r>
            <w:r w:rsidRPr="00AA64B6">
              <w:rPr>
                <w:rFonts w:ascii="Cambria" w:hAnsi="Cambria"/>
                <w:color w:val="00B0F0"/>
                <w:sz w:val="22"/>
                <w:szCs w:val="22"/>
              </w:rPr>
              <w:t>2 sayılı Genel Kadro ve Usulü Hakkında Cumhurbaşkanlığı Kararnamesine tâbi idarelere ait kadro ve pozisyon dağılım cetvelleri, anılan Cumhurbaşkanlığı Kararnamesi hükümleri çerçevesinde kontrole tâbidir.</w:t>
            </w:r>
          </w:p>
          <w:p w14:paraId="21F15D5D" w14:textId="77777777" w:rsidR="00AA64B6" w:rsidRPr="00AA64B6" w:rsidRDefault="00AA64B6" w:rsidP="00AA64B6">
            <w:pPr>
              <w:pStyle w:val="metin"/>
              <w:spacing w:before="0" w:beforeAutospacing="0" w:after="0" w:afterAutospacing="0" w:line="240" w:lineRule="atLeast"/>
              <w:jc w:val="both"/>
              <w:rPr>
                <w:rFonts w:ascii="Cambria" w:hAnsi="Cambria"/>
                <w:color w:val="00B0F0"/>
                <w:sz w:val="22"/>
                <w:szCs w:val="22"/>
              </w:rPr>
            </w:pPr>
            <w:r w:rsidRPr="00AA64B6">
              <w:rPr>
                <w:rFonts w:ascii="Cambria" w:hAnsi="Cambria"/>
                <w:color w:val="00B0F0"/>
                <w:sz w:val="22"/>
                <w:szCs w:val="22"/>
              </w:rPr>
              <w:t>Kadro ve pozisyon dağılım cetvelleri en geç beş işgünü içinde kontrol edilir. İlgililerine yapılacak ödemeler bu onaylı kadro ve pozisyon dağılım cetvellerine göre yapılır. Bu cetvellerde yapılacak değişiklikler de aynı şekilde kontrol edilir.</w:t>
            </w:r>
          </w:p>
          <w:p w14:paraId="43977541" w14:textId="77777777" w:rsidR="00AA64B6" w:rsidRPr="00AA64B6" w:rsidRDefault="00AA64B6" w:rsidP="00AA64B6">
            <w:pPr>
              <w:pStyle w:val="metin"/>
              <w:spacing w:before="0" w:beforeAutospacing="0" w:after="0" w:afterAutospacing="0" w:line="240" w:lineRule="atLeast"/>
              <w:jc w:val="both"/>
              <w:rPr>
                <w:rFonts w:ascii="Cambria" w:hAnsi="Cambria"/>
                <w:color w:val="00B0F0"/>
                <w:sz w:val="22"/>
                <w:szCs w:val="22"/>
              </w:rPr>
            </w:pPr>
            <w:r w:rsidRPr="00AA64B6">
              <w:rPr>
                <w:rFonts w:ascii="Cambria" w:hAnsi="Cambria"/>
                <w:color w:val="00B0F0"/>
                <w:sz w:val="22"/>
                <w:szCs w:val="22"/>
              </w:rPr>
              <w:t>2 sayılı Cumhurbaşkanlığı Kararnamesine tâbi olmayan idarelerde de kadro ve pozisyon ihdas ve değişiklikleri aynı süre içinde kontrol edilir.</w:t>
            </w:r>
          </w:p>
          <w:p w14:paraId="247A087F" w14:textId="77777777" w:rsidR="00AA64B6" w:rsidRPr="00AA64B6" w:rsidRDefault="00AA64B6" w:rsidP="00AA64B6">
            <w:pPr>
              <w:pStyle w:val="metin"/>
              <w:spacing w:before="0" w:beforeAutospacing="0" w:after="0" w:afterAutospacing="0" w:line="240" w:lineRule="atLeast"/>
              <w:jc w:val="both"/>
              <w:rPr>
                <w:rFonts w:ascii="Cambria" w:hAnsi="Cambria"/>
                <w:color w:val="00B0F0"/>
                <w:sz w:val="22"/>
                <w:szCs w:val="22"/>
              </w:rPr>
            </w:pPr>
            <w:r w:rsidRPr="00AA64B6">
              <w:rPr>
                <w:rStyle w:val="grame"/>
                <w:rFonts w:ascii="Cambria" w:hAnsi="Cambria"/>
                <w:color w:val="00B0F0"/>
                <w:sz w:val="22"/>
                <w:szCs w:val="22"/>
              </w:rPr>
              <w:t xml:space="preserve">Türk Silahlı Kuvvetleri, Jandarma Genel Komutanlığı, Sahil Güvenlik Komutanlığı ile Jandarma ve Sahil Güvenlik Akademisinin 2 sayılı Cumhurbaşkanlığı Kararnamesine ekli (I), (IV) ve (V) sayılı cetvellerde </w:t>
            </w:r>
            <w:r w:rsidRPr="00AA64B6">
              <w:rPr>
                <w:rStyle w:val="grame"/>
                <w:rFonts w:ascii="Cambria" w:hAnsi="Cambria"/>
                <w:color w:val="00B0F0"/>
                <w:sz w:val="22"/>
                <w:szCs w:val="22"/>
              </w:rPr>
              <w:lastRenderedPageBreak/>
              <w:t>düzenlenenler haricindeki personeli ile Jandarma Hizmetleri Sınıfı ve Sahil Güvenlik Hizmetleri sınıfında yer alan personelinin kadro ve pozisyonları ile millî güvenlik sebebiyle gizli kalması gereken kadro ve pozisyonlar hakkında bu madde hükümleri uygulanmaz.</w:t>
            </w:r>
          </w:p>
          <w:p w14:paraId="6D6D4F69" w14:textId="77777777" w:rsidR="00FD3424" w:rsidRPr="00AA64B6" w:rsidRDefault="00FD3424" w:rsidP="00FD3424">
            <w:pPr>
              <w:pStyle w:val="AralkYok"/>
              <w:jc w:val="center"/>
              <w:rPr>
                <w:rFonts w:ascii="Cambria" w:hAnsi="Cambria"/>
                <w:bCs/>
              </w:rPr>
            </w:pPr>
          </w:p>
        </w:tc>
      </w:tr>
      <w:tr w:rsidR="00FD3424" w:rsidRPr="00F03809" w14:paraId="07530C6B" w14:textId="77777777" w:rsidTr="009A0B72">
        <w:tc>
          <w:tcPr>
            <w:tcW w:w="7280" w:type="dxa"/>
          </w:tcPr>
          <w:p w14:paraId="682C1E7B"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lastRenderedPageBreak/>
              <w:t>Seyahat kartı listeleri</w:t>
            </w:r>
          </w:p>
          <w:p w14:paraId="08606E80" w14:textId="3F065205" w:rsidR="00FD3424" w:rsidRPr="00F03809" w:rsidRDefault="00FD3424" w:rsidP="00AA64B6">
            <w:pPr>
              <w:spacing w:after="0" w:line="240" w:lineRule="atLeast"/>
              <w:jc w:val="both"/>
              <w:rPr>
                <w:rFonts w:ascii="Cambria" w:eastAsia="Times New Roman" w:hAnsi="Cambria" w:cs="Calibri"/>
                <w:b/>
                <w:bCs/>
                <w:color w:val="000000"/>
                <w:lang w:eastAsia="tr-TR"/>
              </w:rPr>
            </w:pPr>
            <w:r w:rsidRPr="00F03809">
              <w:rPr>
                <w:rFonts w:ascii="Cambria" w:eastAsia="Times New Roman" w:hAnsi="Cambria" w:cs="Calibri"/>
                <w:b/>
                <w:bCs/>
                <w:color w:val="000000"/>
                <w:lang w:eastAsia="tr-TR"/>
              </w:rPr>
              <w:t>Madde 21-</w:t>
            </w:r>
            <w:r w:rsidRPr="00F03809">
              <w:rPr>
                <w:rFonts w:ascii="Cambria" w:eastAsia="Times New Roman" w:hAnsi="Cambria" w:cs="Calibri"/>
                <w:color w:val="000000"/>
                <w:lang w:eastAsia="tr-TR"/>
              </w:rPr>
              <w:t xml:space="preserve"> 6245 sayılı Harcırah Kanununun 48 inci maddesi uyarınca </w:t>
            </w:r>
            <w:r w:rsidRPr="00F03809">
              <w:rPr>
                <w:rFonts w:ascii="Cambria" w:eastAsia="Times New Roman" w:hAnsi="Cambria" w:cs="Calibri"/>
                <w:strike/>
                <w:color w:val="FF0000"/>
                <w:lang w:eastAsia="tr-TR"/>
              </w:rPr>
              <w:t>İçişleri, Maliye ve Ulaştırma Bakanlıkları</w:t>
            </w:r>
            <w:r w:rsidRPr="00F03809">
              <w:rPr>
                <w:rFonts w:ascii="Cambria" w:eastAsia="Times New Roman" w:hAnsi="Cambria" w:cs="Calibri"/>
                <w:color w:val="FF0000"/>
                <w:lang w:eastAsia="tr-TR"/>
              </w:rPr>
              <w:t xml:space="preserve"> </w:t>
            </w:r>
            <w:r w:rsidRPr="00F03809">
              <w:rPr>
                <w:rFonts w:ascii="Cambria" w:eastAsia="Times New Roman" w:hAnsi="Cambria" w:cs="Calibri"/>
                <w:color w:val="000000"/>
                <w:lang w:eastAsia="tr-TR"/>
              </w:rPr>
              <w:t>tarafından müştereken belirlenen esaslar çerçevesinde, seyahat kartı verilecek personel listesi, birimlerin teklifleri değerlendirilerek malî hizmetler birimi tarafından kontrol edilir. Buna ilişkin talepler yukarıda belirtilen esaslar ile Bakanlık tarafından yapılan düzenlemelere uygunluk ve bütçe ödeneğinin yeterliliği yönünden en geç üç işgünü içinde kontrol edilir. Uygun görülmeyen talepler gerekçeli bir yazıyla ilgili birime gönderilir.</w:t>
            </w:r>
          </w:p>
        </w:tc>
        <w:tc>
          <w:tcPr>
            <w:tcW w:w="7280" w:type="dxa"/>
          </w:tcPr>
          <w:p w14:paraId="489211A2"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Seyahat kartı listeleri</w:t>
            </w:r>
          </w:p>
          <w:p w14:paraId="767BD2CD" w14:textId="7085514C" w:rsidR="00FD3424" w:rsidRPr="00F03809" w:rsidRDefault="00AA64B6" w:rsidP="00AA64B6">
            <w:pPr>
              <w:spacing w:after="0" w:line="240" w:lineRule="atLeast"/>
              <w:jc w:val="both"/>
              <w:rPr>
                <w:rFonts w:ascii="Cambria" w:hAnsi="Cambria"/>
                <w:bCs/>
              </w:rPr>
            </w:pPr>
            <w:r w:rsidRPr="00F03809">
              <w:rPr>
                <w:rFonts w:ascii="Cambria" w:eastAsia="Times New Roman" w:hAnsi="Cambria" w:cs="Calibri"/>
                <w:b/>
                <w:bCs/>
                <w:color w:val="000000"/>
                <w:lang w:eastAsia="tr-TR"/>
              </w:rPr>
              <w:t>Madde 21-</w:t>
            </w:r>
            <w:r w:rsidRPr="00F03809">
              <w:rPr>
                <w:rFonts w:ascii="Cambria" w:eastAsia="Times New Roman" w:hAnsi="Cambria" w:cs="Calibri"/>
                <w:color w:val="000000"/>
                <w:lang w:eastAsia="tr-TR"/>
              </w:rPr>
              <w:t xml:space="preserve"> 6245 sayılı Harcırah Kanununun 48 inci maddesi uyarınca </w:t>
            </w:r>
            <w:r w:rsidRPr="00AA64B6">
              <w:rPr>
                <w:rFonts w:ascii="Cambria" w:hAnsi="Cambria"/>
                <w:color w:val="00B0F0"/>
              </w:rPr>
              <w:t>İçişleri, Hazine ve Maliye ve Ulaştırma ve Altyapı Bakanlıkları</w:t>
            </w:r>
            <w:r w:rsidRPr="00AA64B6">
              <w:rPr>
                <w:rFonts w:ascii="Cambria" w:hAnsi="Cambria"/>
                <w:color w:val="000000"/>
                <w:sz w:val="18"/>
                <w:szCs w:val="18"/>
              </w:rPr>
              <w:t xml:space="preserve"> </w:t>
            </w:r>
            <w:r w:rsidRPr="00F03809">
              <w:rPr>
                <w:rFonts w:ascii="Cambria" w:eastAsia="Times New Roman" w:hAnsi="Cambria" w:cs="Calibri"/>
                <w:color w:val="000000"/>
                <w:lang w:eastAsia="tr-TR"/>
              </w:rPr>
              <w:t>tarafından müştereken belirlenen esaslar çerçevesinde, seyahat kartı verilecek personel listesi, birimlerin teklifleri değerlendirilerek malî hizmetler birimi tarafından kontrol edilir. Buna ilişkin talepler yukarıda belirtilen esaslar ile Bakanlık tarafından yapılan düzenlemelere uygunluk ve bütçe ödeneğinin yeterliliği yönünden en geç üç işgünü içinde kontrol edilir. Uygun görülmeyen talepler gerekçeli bir yazıyla ilgili birime gönderilir.</w:t>
            </w:r>
          </w:p>
        </w:tc>
      </w:tr>
      <w:tr w:rsidR="00FD3424" w:rsidRPr="00F03809" w14:paraId="24514C60" w14:textId="77777777" w:rsidTr="009A0B72">
        <w:tc>
          <w:tcPr>
            <w:tcW w:w="7280" w:type="dxa"/>
          </w:tcPr>
          <w:p w14:paraId="5CB567CD"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Geçici işçi pozisyonları</w:t>
            </w:r>
          </w:p>
          <w:p w14:paraId="365C1B82" w14:textId="77777777" w:rsidR="00FD3424" w:rsidRPr="00F03809" w:rsidRDefault="00FD3424" w:rsidP="00FD3424">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23-</w:t>
            </w:r>
            <w:r w:rsidRPr="00F03809">
              <w:rPr>
                <w:rFonts w:ascii="Cambria" w:eastAsia="Times New Roman" w:hAnsi="Cambria" w:cs="Calibri"/>
                <w:color w:val="000000"/>
                <w:lang w:eastAsia="tr-TR"/>
              </w:rPr>
              <w:t> </w:t>
            </w:r>
            <w:r w:rsidRPr="00F03809">
              <w:rPr>
                <w:rFonts w:ascii="Cambria" w:eastAsia="Times New Roman" w:hAnsi="Cambria" w:cs="Calibri"/>
                <w:strike/>
                <w:color w:val="FF0000"/>
                <w:lang w:eastAsia="tr-TR"/>
              </w:rPr>
              <w:t>Yılı merkezi yönetim bütçe kanununda belirlenen yetki çerçevesinde, genel bütçe kapsamındaki idareler, özel bütçeli idareler ile sosyal güvenlik kurumlarında çalıştırılacak geçici işçi pozisyon (adam/ay) sayılarının aylar ve birimler itibarıyla dağılımı kontrole tâbidir</w:t>
            </w:r>
            <w:r w:rsidRPr="00F03809">
              <w:rPr>
                <w:rFonts w:ascii="Cambria" w:eastAsia="Times New Roman" w:hAnsi="Cambria" w:cs="Calibri"/>
                <w:color w:val="000000"/>
                <w:lang w:eastAsia="tr-TR"/>
              </w:rPr>
              <w:t>.</w:t>
            </w:r>
          </w:p>
          <w:p w14:paraId="0698239F" w14:textId="77777777" w:rsidR="00FD3424" w:rsidRPr="00F03809" w:rsidRDefault="00FD3424" w:rsidP="00FD3424">
            <w:pPr>
              <w:spacing w:after="0" w:line="240" w:lineRule="atLeast"/>
              <w:jc w:val="both"/>
              <w:rPr>
                <w:rFonts w:ascii="Cambria" w:eastAsia="Times New Roman" w:hAnsi="Cambria" w:cs="Times New Roman"/>
                <w:strike/>
                <w:color w:val="FF0000"/>
                <w:lang w:eastAsia="tr-TR"/>
              </w:rPr>
            </w:pPr>
            <w:r w:rsidRPr="00F03809">
              <w:rPr>
                <w:rFonts w:ascii="Cambria" w:eastAsia="Times New Roman" w:hAnsi="Cambria" w:cs="Calibri"/>
                <w:strike/>
                <w:color w:val="FF0000"/>
                <w:lang w:eastAsia="tr-TR"/>
              </w:rPr>
              <w:t xml:space="preserve">Norm kadro uygulamasına geçilmemiş mahalli idarelerde çalıştırılacak geçici işçi pozisyon (adam/ay) sayılarının aylar itibarıyla dağılımının İçişleri Bakanlığı tarafından vizesini </w:t>
            </w:r>
            <w:proofErr w:type="gramStart"/>
            <w:r w:rsidRPr="00F03809">
              <w:rPr>
                <w:rFonts w:ascii="Cambria" w:eastAsia="Times New Roman" w:hAnsi="Cambria" w:cs="Calibri"/>
                <w:strike/>
                <w:color w:val="FF0000"/>
                <w:lang w:eastAsia="tr-TR"/>
              </w:rPr>
              <w:t>müteakip,  idarelerin</w:t>
            </w:r>
            <w:proofErr w:type="gramEnd"/>
            <w:r w:rsidRPr="00F03809">
              <w:rPr>
                <w:rFonts w:ascii="Cambria" w:eastAsia="Times New Roman" w:hAnsi="Cambria" w:cs="Calibri"/>
                <w:strike/>
                <w:color w:val="FF0000"/>
                <w:lang w:eastAsia="tr-TR"/>
              </w:rPr>
              <w:t xml:space="preserve"> çalıştıracakları geçici işçilerin birimlere dağılımını gösteren cetveller kontrole tâbidir.</w:t>
            </w:r>
          </w:p>
          <w:p w14:paraId="4081953B" w14:textId="458CB563" w:rsidR="00FD3424" w:rsidRPr="00F03809" w:rsidRDefault="00FD3424" w:rsidP="00AA64B6">
            <w:pPr>
              <w:spacing w:after="0" w:line="240" w:lineRule="atLeast"/>
              <w:jc w:val="both"/>
              <w:rPr>
                <w:rFonts w:ascii="Cambria" w:eastAsia="Times New Roman" w:hAnsi="Cambria" w:cs="Calibri"/>
                <w:b/>
                <w:bCs/>
                <w:color w:val="000000"/>
                <w:lang w:eastAsia="tr-TR"/>
              </w:rPr>
            </w:pPr>
            <w:r w:rsidRPr="00F03809">
              <w:rPr>
                <w:rFonts w:ascii="Cambria" w:eastAsia="Times New Roman" w:hAnsi="Cambria" w:cs="Calibri"/>
                <w:color w:val="000000"/>
                <w:lang w:eastAsia="tr-TR"/>
              </w:rPr>
              <w:t>Geçici işçi pozisyonları malî hizmetler birimince en geç beş işgünü içinde kontrol edilir. Kontrol sonucunda uygun görülmeyen cetveller gerekçeli bir yazıyla ilgili birime gönderilir.</w:t>
            </w:r>
          </w:p>
        </w:tc>
        <w:tc>
          <w:tcPr>
            <w:tcW w:w="7280" w:type="dxa"/>
          </w:tcPr>
          <w:p w14:paraId="6D07F6EE"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Geçici işçi pozisyonları</w:t>
            </w:r>
          </w:p>
          <w:p w14:paraId="659904C4" w14:textId="083E0CA2"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23-</w:t>
            </w:r>
            <w:r w:rsidRPr="00F03809">
              <w:rPr>
                <w:rFonts w:ascii="Cambria" w:eastAsia="Times New Roman" w:hAnsi="Cambria" w:cs="Calibri"/>
                <w:color w:val="000000"/>
                <w:lang w:eastAsia="tr-TR"/>
              </w:rPr>
              <w:t> </w:t>
            </w:r>
            <w:r w:rsidRPr="00AA64B6">
              <w:rPr>
                <w:rStyle w:val="grame"/>
                <w:rFonts w:ascii="Cambria" w:hAnsi="Cambria"/>
                <w:color w:val="00B0F0"/>
              </w:rPr>
              <w:t>4/4/2007</w:t>
            </w:r>
            <w:r w:rsidRPr="00AA64B6">
              <w:rPr>
                <w:rFonts w:ascii="Cambria" w:hAnsi="Cambria"/>
                <w:color w:val="00B0F0"/>
              </w:rPr>
              <w:t> tarihli ve 5620 sayılı Kamuda Geçici İş Pozisyonlarında Çalışanların Sürekli İşçi Kadrolarına veya Sözleşmeli Personel Statüsüne Geçirilmeleri, Geçici İşçi Çalıştırılması ile Bazı Kanunlarda Değişiklik Yapılması Hakkında Kanun kapsamındaki idarelerde çalıştırılacak geçici işçi pozisyon (adam/ay) sayılarının aylar ve birimler itibarıyla dağılımı ilgili mevzuatında belirlenen idarelerce vizesini müteakip kontrole tâbidir</w:t>
            </w:r>
            <w:r w:rsidRPr="00AA64B6">
              <w:rPr>
                <w:rFonts w:ascii="Cambria" w:hAnsi="Cambria"/>
                <w:color w:val="000000"/>
              </w:rPr>
              <w:t>.</w:t>
            </w:r>
          </w:p>
          <w:p w14:paraId="4646C71C" w14:textId="29A15894" w:rsidR="00FD3424" w:rsidRPr="00F03809" w:rsidRDefault="00AA64B6" w:rsidP="00AA64B6">
            <w:pPr>
              <w:pStyle w:val="AralkYok"/>
              <w:jc w:val="both"/>
              <w:rPr>
                <w:rFonts w:ascii="Cambria" w:hAnsi="Cambria"/>
                <w:bCs/>
              </w:rPr>
            </w:pPr>
            <w:r w:rsidRPr="00F03809">
              <w:rPr>
                <w:rFonts w:ascii="Cambria" w:eastAsia="Times New Roman" w:hAnsi="Cambria" w:cs="Calibri"/>
                <w:color w:val="000000"/>
                <w:lang w:eastAsia="tr-TR"/>
              </w:rPr>
              <w:t>Geçici işçi pozisyonları malî hizmetler birimince en geç beş işgünü içinde kontrol edilir. Kontrol sonucunda uygun görülmeyen cetveller gerekçeli bir</w:t>
            </w:r>
            <w:r w:rsidRPr="00AA64B6">
              <w:rPr>
                <w:rFonts w:ascii="Cambria" w:eastAsia="Times New Roman" w:hAnsi="Cambria" w:cs="Calibri"/>
                <w:color w:val="000000"/>
                <w:lang w:eastAsia="tr-TR"/>
              </w:rPr>
              <w:t xml:space="preserve"> </w:t>
            </w:r>
            <w:r w:rsidRPr="00F03809">
              <w:rPr>
                <w:rFonts w:ascii="Cambria" w:eastAsia="Times New Roman" w:hAnsi="Cambria" w:cs="Calibri"/>
                <w:color w:val="000000"/>
                <w:lang w:eastAsia="tr-TR"/>
              </w:rPr>
              <w:t>yazıyla ilgili birime gönderilir</w:t>
            </w:r>
          </w:p>
        </w:tc>
      </w:tr>
      <w:tr w:rsidR="00AA64B6" w:rsidRPr="00F03809" w14:paraId="76E09A10" w14:textId="77777777" w:rsidTr="009A0B72">
        <w:tc>
          <w:tcPr>
            <w:tcW w:w="7280" w:type="dxa"/>
          </w:tcPr>
          <w:p w14:paraId="1753A316"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Yan ödeme cetvelleri</w:t>
            </w:r>
          </w:p>
          <w:p w14:paraId="1EE2C9DE" w14:textId="2A5607C8" w:rsidR="00AA64B6" w:rsidRPr="00F03809" w:rsidRDefault="00AA64B6" w:rsidP="00AA64B6">
            <w:pPr>
              <w:spacing w:after="0" w:line="240" w:lineRule="atLeast"/>
              <w:jc w:val="both"/>
              <w:rPr>
                <w:rFonts w:ascii="Cambria" w:eastAsia="Times New Roman" w:hAnsi="Cambria" w:cs="Calibri"/>
                <w:b/>
                <w:bCs/>
                <w:color w:val="000000"/>
                <w:lang w:eastAsia="tr-TR"/>
              </w:rPr>
            </w:pPr>
            <w:r w:rsidRPr="00F03809">
              <w:rPr>
                <w:rFonts w:ascii="Cambria" w:eastAsia="Times New Roman" w:hAnsi="Cambria" w:cs="Calibri"/>
                <w:b/>
                <w:bCs/>
                <w:color w:val="000000"/>
                <w:lang w:eastAsia="tr-TR"/>
              </w:rPr>
              <w:t>Madde 24-</w:t>
            </w:r>
            <w:r w:rsidRPr="00F03809">
              <w:rPr>
                <w:rFonts w:ascii="Cambria" w:eastAsia="Times New Roman" w:hAnsi="Cambria" w:cs="Calibri"/>
                <w:color w:val="000000"/>
                <w:lang w:eastAsia="tr-TR"/>
              </w:rPr>
              <w:t xml:space="preserve">  657 sayılı Devlet Memurları Kanunu ile bu Kanunun ek geçici 9 uncu maddesi kapsamına giren idarelerde istihdam edilen Devlet memurlarından, hangi işi yapanlara ve hangi görevde bulunanlara zam ve tazminat ödeneceği, ödenecek zam ve tazminatın miktarları ile ödeme usul ve esaslarına ilişkin olarak anılan Kanunun 152 nci maddesine dayanılarak yürürlüğe konulan </w:t>
            </w:r>
            <w:r w:rsidRPr="00F03809">
              <w:rPr>
                <w:rFonts w:ascii="Cambria" w:eastAsia="Times New Roman" w:hAnsi="Cambria" w:cs="Calibri"/>
                <w:strike/>
                <w:color w:val="FF0000"/>
                <w:lang w:eastAsia="tr-TR"/>
              </w:rPr>
              <w:t>Bakanlar Kurulu</w:t>
            </w:r>
            <w:r w:rsidRPr="00F03809">
              <w:rPr>
                <w:rFonts w:ascii="Cambria" w:eastAsia="Times New Roman" w:hAnsi="Cambria" w:cs="Calibri"/>
                <w:color w:val="000000"/>
                <w:lang w:eastAsia="tr-TR"/>
              </w:rPr>
              <w:t xml:space="preserve"> kararı uyarınca, zam ve tazminat </w:t>
            </w:r>
            <w:r w:rsidRPr="00F03809">
              <w:rPr>
                <w:rFonts w:ascii="Cambria" w:eastAsia="Times New Roman" w:hAnsi="Cambria" w:cs="Calibri"/>
                <w:color w:val="000000"/>
                <w:lang w:eastAsia="tr-TR"/>
              </w:rPr>
              <w:lastRenderedPageBreak/>
              <w:t>ödemesi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 malî hizmetler birimi tarafından kontrol edilir. Kontrol işlemi ve süreci ile cetvellerin üst yönetici tarafından onaylanması hususu anılan Bakanlar Kurulu kararında belirlenen usul ve esaslar çerçevesinde yürütülür.</w:t>
            </w:r>
          </w:p>
        </w:tc>
        <w:tc>
          <w:tcPr>
            <w:tcW w:w="7280" w:type="dxa"/>
          </w:tcPr>
          <w:p w14:paraId="50207FDE"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lastRenderedPageBreak/>
              <w:t>Yan ödeme cetvelleri</w:t>
            </w:r>
          </w:p>
          <w:p w14:paraId="7D6716BF" w14:textId="73233FDD" w:rsidR="00AA64B6" w:rsidRPr="00F03809" w:rsidRDefault="00AA64B6" w:rsidP="00AA64B6">
            <w:pPr>
              <w:spacing w:after="0" w:line="240" w:lineRule="atLeast"/>
              <w:jc w:val="both"/>
              <w:rPr>
                <w:rFonts w:ascii="Cambria" w:hAnsi="Cambria"/>
                <w:bCs/>
              </w:rPr>
            </w:pPr>
            <w:r w:rsidRPr="00F03809">
              <w:rPr>
                <w:rFonts w:ascii="Cambria" w:eastAsia="Times New Roman" w:hAnsi="Cambria" w:cs="Calibri"/>
                <w:b/>
                <w:bCs/>
                <w:color w:val="000000"/>
                <w:lang w:eastAsia="tr-TR"/>
              </w:rPr>
              <w:t>Madde 24-</w:t>
            </w:r>
            <w:r w:rsidRPr="00F03809">
              <w:rPr>
                <w:rFonts w:ascii="Cambria" w:eastAsia="Times New Roman" w:hAnsi="Cambria" w:cs="Calibri"/>
                <w:color w:val="000000"/>
                <w:lang w:eastAsia="tr-TR"/>
              </w:rPr>
              <w:t xml:space="preserve">  657 sayılı Devlet Memurları Kanunu ile bu Kanunun ek geçici 9 uncu maddesi kapsamına giren idarelerde istihdam edilen Devlet memurlarından, hangi işi yapanlara ve hangi görevde bulunanlara zam ve tazminat ödeneceği, ödenecek zam ve tazminatın miktarları ile ödeme usul ve esaslarına ilişkin olarak anılan Kanunun 152 nci maddesine dayanılarak yürürlüğe konulan </w:t>
            </w:r>
            <w:r w:rsidRPr="00AA64B6">
              <w:rPr>
                <w:rFonts w:ascii="Cambria" w:eastAsia="Times New Roman" w:hAnsi="Cambria" w:cs="Calibri"/>
                <w:color w:val="00B0F0"/>
                <w:lang w:eastAsia="tr-TR"/>
              </w:rPr>
              <w:t>Cumhurbaşkanı</w:t>
            </w:r>
            <w:r w:rsidRPr="00F03809">
              <w:rPr>
                <w:rFonts w:ascii="Cambria" w:eastAsia="Times New Roman" w:hAnsi="Cambria" w:cs="Calibri"/>
                <w:color w:val="000000"/>
                <w:lang w:eastAsia="tr-TR"/>
              </w:rPr>
              <w:t xml:space="preserve"> kararı uyarınca, zam ve tazminat </w:t>
            </w:r>
            <w:r w:rsidRPr="00F03809">
              <w:rPr>
                <w:rFonts w:ascii="Cambria" w:eastAsia="Times New Roman" w:hAnsi="Cambria" w:cs="Calibri"/>
                <w:color w:val="000000"/>
                <w:lang w:eastAsia="tr-TR"/>
              </w:rPr>
              <w:lastRenderedPageBreak/>
              <w:t>ödemesi yapılacak personelin kadro veya görev unvanları, sınıfları, dereceleri, sayıları ve hizmet yerleri ile bunlara uygun olarak ödenecek zam ve tazminatın miktarlarını gösteren ve serbest kadro üzerinden hazırlanan cetvel ile bunların birimler itibarıyla dağılımını gösteren listeler</w:t>
            </w:r>
            <w:r>
              <w:rPr>
                <w:rFonts w:ascii="Cambria" w:eastAsia="Times New Roman" w:hAnsi="Cambria" w:cs="Calibri"/>
                <w:color w:val="000000"/>
                <w:lang w:eastAsia="tr-TR"/>
              </w:rPr>
              <w:t xml:space="preserve"> </w:t>
            </w:r>
            <w:r w:rsidRPr="00AA64B6">
              <w:rPr>
                <w:rFonts w:ascii="Cambria" w:hAnsi="Cambria"/>
                <w:color w:val="00B0F0"/>
              </w:rPr>
              <w:t>kontrol edilmek üzere malî hizmetler birimlerine ilgili mevzuatında belirlenen kontrol süresinin bitiminden en az 10 gün önce gönderilir ve</w:t>
            </w:r>
            <w:r w:rsidRPr="00F03809">
              <w:rPr>
                <w:rFonts w:ascii="Cambria" w:eastAsia="Times New Roman" w:hAnsi="Cambria" w:cs="Calibri"/>
                <w:color w:val="00B0F0"/>
                <w:lang w:eastAsia="tr-TR"/>
              </w:rPr>
              <w:t xml:space="preserve"> </w:t>
            </w:r>
            <w:r w:rsidRPr="00F03809">
              <w:rPr>
                <w:rFonts w:ascii="Cambria" w:eastAsia="Times New Roman" w:hAnsi="Cambria" w:cs="Calibri"/>
                <w:color w:val="000000"/>
                <w:lang w:eastAsia="tr-TR"/>
              </w:rPr>
              <w:t>malî hizmetler birimi tarafından kontrol edilir. Kontrol işlemi ve süreci ile cetvellerin üst yönetici tarafından onaylanması hususu anılan Bakanlar Kurulu kararında belirlenen usul ve esaslar çerçevesinde yürütülür.</w:t>
            </w:r>
          </w:p>
        </w:tc>
      </w:tr>
      <w:tr w:rsidR="00AA64B6" w:rsidRPr="00F03809" w14:paraId="79F03471" w14:textId="77777777" w:rsidTr="009A0B72">
        <w:tc>
          <w:tcPr>
            <w:tcW w:w="7280" w:type="dxa"/>
          </w:tcPr>
          <w:p w14:paraId="1307D537"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lastRenderedPageBreak/>
              <w:t>Sözleşmeli personel sayı ve sözleşmeleri</w:t>
            </w:r>
          </w:p>
          <w:p w14:paraId="2E8B64BD"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25-</w:t>
            </w:r>
            <w:r w:rsidRPr="00F03809">
              <w:rPr>
                <w:rFonts w:ascii="Cambria" w:eastAsia="Times New Roman" w:hAnsi="Cambria" w:cs="Calibri"/>
                <w:color w:val="000000"/>
                <w:lang w:eastAsia="tr-TR"/>
              </w:rPr>
              <w:t> </w:t>
            </w:r>
            <w:r w:rsidRPr="00F03809">
              <w:rPr>
                <w:rFonts w:ascii="Cambria" w:eastAsia="Times New Roman" w:hAnsi="Cambria" w:cs="Calibri"/>
                <w:strike/>
                <w:color w:val="FF0000"/>
                <w:lang w:eastAsia="tr-TR"/>
              </w:rPr>
              <w:t>Bakanlık tarafından yıllık olarak her bir idare bazında vize edilen cetvellere ve tip sözleşmeye uygun olarak çalıştırılacak personelle yapılacak sözleşmeler ile ilgili mevzuatı gereğince Bakanlık vizesi alınmaksızın çalıştırılabilecek sözleşmeli personelle yapılacak sözleşmeler kontrole tâbidir. Bu sözleşmeler, Bakanlık tarafından vize edilen cetvellere ve tip sözleşmeye, ilgili kanunlarına, diğer mevzuatına ve bütçelerinde öngörülen düzenlemelere uygunluk yönünden incelenir ve en geç beş işgünü içinde sonuçlandırılır. Uygun görülmeyen sözleşmeler gerekçeli bir yazıyla ilgili birime gönderilir</w:t>
            </w:r>
            <w:r w:rsidRPr="00F03809">
              <w:rPr>
                <w:rFonts w:ascii="Cambria" w:eastAsia="Times New Roman" w:hAnsi="Cambria" w:cs="Calibri"/>
                <w:color w:val="000000"/>
                <w:lang w:eastAsia="tr-TR"/>
              </w:rPr>
              <w:t>.</w:t>
            </w:r>
          </w:p>
          <w:p w14:paraId="016050D5" w14:textId="77777777" w:rsidR="00AA64B6" w:rsidRPr="00F03809" w:rsidRDefault="00AA64B6" w:rsidP="00AA64B6">
            <w:pPr>
              <w:spacing w:after="0" w:line="240" w:lineRule="atLeast"/>
              <w:ind w:firstLine="567"/>
              <w:jc w:val="both"/>
              <w:rPr>
                <w:rFonts w:ascii="Cambria" w:eastAsia="Times New Roman" w:hAnsi="Cambria" w:cs="Calibri"/>
                <w:b/>
                <w:bCs/>
                <w:color w:val="000000"/>
                <w:lang w:eastAsia="tr-TR"/>
              </w:rPr>
            </w:pPr>
          </w:p>
        </w:tc>
        <w:tc>
          <w:tcPr>
            <w:tcW w:w="7280" w:type="dxa"/>
          </w:tcPr>
          <w:p w14:paraId="41A5BED7" w14:textId="77777777" w:rsidR="006673CF" w:rsidRPr="00F03809" w:rsidRDefault="006673CF" w:rsidP="006673CF">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Sözleşmeli personel sayı ve sözleşmeleri</w:t>
            </w:r>
          </w:p>
          <w:p w14:paraId="6709B1A0" w14:textId="26296F4A" w:rsidR="00AA64B6" w:rsidRPr="006673CF" w:rsidRDefault="006673CF" w:rsidP="006673CF">
            <w:pPr>
              <w:pStyle w:val="AralkYok"/>
              <w:jc w:val="both"/>
              <w:rPr>
                <w:rFonts w:ascii="Cambria" w:hAnsi="Cambria"/>
                <w:bCs/>
              </w:rPr>
            </w:pPr>
            <w:r w:rsidRPr="00924C0B">
              <w:rPr>
                <w:rFonts w:ascii="Cambria" w:hAnsi="Cambria"/>
                <w:b/>
                <w:bCs/>
                <w:color w:val="000000"/>
              </w:rPr>
              <w:t>Madde 25</w:t>
            </w:r>
            <w:r w:rsidRPr="006673CF">
              <w:rPr>
                <w:rFonts w:ascii="Cambria" w:hAnsi="Cambria"/>
                <w:color w:val="000000"/>
              </w:rPr>
              <w:t xml:space="preserve">- </w:t>
            </w:r>
            <w:r w:rsidRPr="006673CF">
              <w:rPr>
                <w:rFonts w:ascii="Cambria" w:hAnsi="Cambria"/>
                <w:color w:val="00B0F0"/>
              </w:rPr>
              <w:t>İlgili mevzuatı uyarınca her bir idare bazında ihdas edilen ve alım izni verilen pozisyon cetvellerine ve vize edilen tip sözleşmeye uygun olarak çalıştırılacak personelle yapılacak sözleşmeler kontrole tabidir. Bu sözleşmeler ilgili mevzuatı uyarınca ihdas edilen ve alım izni verilen pozisyon cetvellerine ve vize edilen tip sözleşmeye, ilgili kanunlarına, diğer mevzuatına ve bütçelerinde öngörülen düzenlemelere uygunluk yönünden incelenir ve en geç beş işgünü içinde sonuçlandırılır. Uygun görülmeyen sözleşmeler gerekçeli bir yazıyla ilgili birime gönderilir</w:t>
            </w:r>
            <w:r w:rsidRPr="006673CF">
              <w:rPr>
                <w:rFonts w:ascii="Cambria" w:hAnsi="Cambria"/>
                <w:color w:val="000000"/>
              </w:rPr>
              <w:t>.</w:t>
            </w:r>
          </w:p>
        </w:tc>
      </w:tr>
      <w:tr w:rsidR="00AA64B6" w:rsidRPr="00F03809" w14:paraId="43B95E1C" w14:textId="77777777" w:rsidTr="009A0B72">
        <w:tc>
          <w:tcPr>
            <w:tcW w:w="7280" w:type="dxa"/>
          </w:tcPr>
          <w:p w14:paraId="25BCBB65"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Yürütme</w:t>
            </w:r>
          </w:p>
          <w:p w14:paraId="546DCCE2" w14:textId="77777777" w:rsidR="00AA64B6" w:rsidRPr="00F03809" w:rsidRDefault="00AA64B6" w:rsidP="00AA64B6">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33</w:t>
            </w:r>
            <w:r w:rsidRPr="00F03809">
              <w:rPr>
                <w:rFonts w:ascii="Cambria" w:eastAsia="Times New Roman" w:hAnsi="Cambria" w:cs="Calibri"/>
                <w:color w:val="000000"/>
                <w:lang w:eastAsia="tr-TR"/>
              </w:rPr>
              <w:t>- Bu Usul ve Esasları Maliye Bakanı yürütür.         </w:t>
            </w:r>
          </w:p>
          <w:p w14:paraId="1DE8679D" w14:textId="77777777" w:rsidR="00AA64B6" w:rsidRPr="00F03809" w:rsidRDefault="00AA64B6" w:rsidP="00AA64B6">
            <w:pPr>
              <w:spacing w:after="0" w:line="240" w:lineRule="atLeast"/>
              <w:ind w:firstLine="567"/>
              <w:jc w:val="both"/>
              <w:rPr>
                <w:rFonts w:ascii="Cambria" w:eastAsia="Times New Roman" w:hAnsi="Cambria" w:cs="Calibri"/>
                <w:b/>
                <w:bCs/>
                <w:color w:val="000000"/>
                <w:lang w:eastAsia="tr-TR"/>
              </w:rPr>
            </w:pPr>
          </w:p>
        </w:tc>
        <w:tc>
          <w:tcPr>
            <w:tcW w:w="7280" w:type="dxa"/>
          </w:tcPr>
          <w:p w14:paraId="7717C157" w14:textId="77777777" w:rsidR="006673CF" w:rsidRPr="00F03809" w:rsidRDefault="006673CF" w:rsidP="006673CF">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Yürütme</w:t>
            </w:r>
          </w:p>
          <w:p w14:paraId="65611220" w14:textId="058B07FA" w:rsidR="006673CF" w:rsidRPr="00F03809" w:rsidRDefault="006673CF" w:rsidP="006673CF">
            <w:pPr>
              <w:spacing w:after="0" w:line="240" w:lineRule="atLeast"/>
              <w:jc w:val="both"/>
              <w:rPr>
                <w:rFonts w:ascii="Cambria" w:eastAsia="Times New Roman" w:hAnsi="Cambria" w:cs="Times New Roman"/>
                <w:color w:val="000000"/>
                <w:lang w:eastAsia="tr-TR"/>
              </w:rPr>
            </w:pPr>
            <w:r w:rsidRPr="00F03809">
              <w:rPr>
                <w:rFonts w:ascii="Cambria" w:eastAsia="Times New Roman" w:hAnsi="Cambria" w:cs="Calibri"/>
                <w:b/>
                <w:bCs/>
                <w:color w:val="000000"/>
                <w:lang w:eastAsia="tr-TR"/>
              </w:rPr>
              <w:t>Madde 33</w:t>
            </w:r>
            <w:r w:rsidRPr="00F03809">
              <w:rPr>
                <w:rFonts w:ascii="Cambria" w:eastAsia="Times New Roman" w:hAnsi="Cambria" w:cs="Calibri"/>
                <w:color w:val="000000"/>
                <w:lang w:eastAsia="tr-TR"/>
              </w:rPr>
              <w:t xml:space="preserve">- Bu Usul ve Esasları </w:t>
            </w:r>
            <w:r w:rsidRPr="006673CF">
              <w:rPr>
                <w:rFonts w:ascii="Cambria" w:eastAsia="Times New Roman" w:hAnsi="Cambria" w:cs="Calibri"/>
                <w:color w:val="00B0F0"/>
                <w:lang w:eastAsia="tr-TR"/>
              </w:rPr>
              <w:t xml:space="preserve">Hazine ve </w:t>
            </w:r>
            <w:r w:rsidRPr="00F03809">
              <w:rPr>
                <w:rFonts w:ascii="Cambria" w:eastAsia="Times New Roman" w:hAnsi="Cambria" w:cs="Calibri"/>
                <w:color w:val="000000"/>
                <w:lang w:eastAsia="tr-TR"/>
              </w:rPr>
              <w:t>Maliye Bakanı yürütür.         </w:t>
            </w:r>
          </w:p>
          <w:p w14:paraId="77DBBB9D" w14:textId="77777777" w:rsidR="00AA64B6" w:rsidRPr="00F03809" w:rsidRDefault="00AA64B6" w:rsidP="00AA64B6">
            <w:pPr>
              <w:pStyle w:val="AralkYok"/>
              <w:jc w:val="center"/>
              <w:rPr>
                <w:rFonts w:ascii="Cambria" w:hAnsi="Cambria"/>
                <w:bCs/>
              </w:rPr>
            </w:pPr>
          </w:p>
        </w:tc>
      </w:tr>
    </w:tbl>
    <w:p w14:paraId="5042828D" w14:textId="77777777" w:rsidR="00BE3E80" w:rsidRPr="00F03809" w:rsidRDefault="00BE3E80" w:rsidP="005B0C52">
      <w:pPr>
        <w:pStyle w:val="AralkYok"/>
        <w:rPr>
          <w:rFonts w:ascii="Cambria" w:hAnsi="Cambria"/>
          <w:b/>
          <w:bCs/>
          <w:color w:val="002060"/>
        </w:rPr>
      </w:pPr>
    </w:p>
    <w:p w14:paraId="22973344" w14:textId="77777777" w:rsidR="00BE3E80" w:rsidRPr="00F03809" w:rsidRDefault="00BE3E80" w:rsidP="005B0C52">
      <w:pPr>
        <w:pStyle w:val="AralkYok"/>
        <w:rPr>
          <w:rFonts w:ascii="Cambria" w:hAnsi="Cambria"/>
          <w:b/>
          <w:bCs/>
          <w:color w:val="002060"/>
        </w:rPr>
      </w:pPr>
    </w:p>
    <w:p w14:paraId="1D967B97" w14:textId="77777777" w:rsidR="00BE3E80" w:rsidRPr="00F03809" w:rsidRDefault="00BE3E80" w:rsidP="005B0C52">
      <w:pPr>
        <w:pStyle w:val="AralkYok"/>
        <w:rPr>
          <w:rFonts w:ascii="Cambria" w:hAnsi="Cambria"/>
          <w:b/>
          <w:bCs/>
          <w:color w:val="002060"/>
        </w:rPr>
      </w:pPr>
    </w:p>
    <w:p w14:paraId="2F12331A" w14:textId="77777777" w:rsidR="00BE3E80" w:rsidRPr="00F03809" w:rsidRDefault="00BE3E80" w:rsidP="005B0C52">
      <w:pPr>
        <w:pStyle w:val="AralkYok"/>
        <w:rPr>
          <w:rFonts w:ascii="Cambria" w:hAnsi="Cambria"/>
          <w:b/>
          <w:bCs/>
          <w:color w:val="002060"/>
        </w:rPr>
      </w:pPr>
    </w:p>
    <w:p w14:paraId="683F4190" w14:textId="77777777" w:rsidR="00BE3E80" w:rsidRDefault="00BE3E80" w:rsidP="005B0C52">
      <w:pPr>
        <w:pStyle w:val="AralkYok"/>
        <w:rPr>
          <w:rFonts w:ascii="Cambria" w:hAnsi="Cambria"/>
          <w:b/>
          <w:bCs/>
          <w:color w:val="002060"/>
        </w:rPr>
      </w:pPr>
    </w:p>
    <w:p w14:paraId="5DC31856" w14:textId="77777777" w:rsidR="00BE3E80" w:rsidRDefault="00BE3E80" w:rsidP="005B0C52">
      <w:pPr>
        <w:pStyle w:val="AralkYok"/>
        <w:rPr>
          <w:rFonts w:ascii="Cambria" w:hAnsi="Cambria"/>
          <w:b/>
          <w:bCs/>
          <w:color w:val="002060"/>
        </w:rPr>
      </w:pPr>
    </w:p>
    <w:p w14:paraId="20899215" w14:textId="77777777" w:rsidR="00BE3E80" w:rsidRDefault="00BE3E80" w:rsidP="005B0C52">
      <w:pPr>
        <w:pStyle w:val="AralkYok"/>
        <w:rPr>
          <w:rFonts w:ascii="Cambria" w:hAnsi="Cambria"/>
          <w:b/>
          <w:bCs/>
          <w:color w:val="002060"/>
        </w:rPr>
      </w:pPr>
    </w:p>
    <w:p w14:paraId="58B5E640" w14:textId="77777777" w:rsidR="00F478AB" w:rsidRPr="00116355" w:rsidRDefault="00F478AB" w:rsidP="00F478AB">
      <w:pPr>
        <w:rPr>
          <w:rFonts w:ascii="Cambria" w:hAnsi="Cambria"/>
        </w:rPr>
      </w:pPr>
    </w:p>
    <w:p w14:paraId="554F0F0C" w14:textId="77777777" w:rsidR="005B0C52" w:rsidRPr="00116355" w:rsidRDefault="00F478AB" w:rsidP="00F478AB">
      <w:pPr>
        <w:tabs>
          <w:tab w:val="left" w:pos="10320"/>
        </w:tabs>
        <w:rPr>
          <w:rFonts w:ascii="Cambria" w:hAnsi="Cambria"/>
        </w:rPr>
      </w:pPr>
      <w:r w:rsidRPr="00116355">
        <w:rPr>
          <w:rFonts w:ascii="Cambria" w:hAnsi="Cambria"/>
        </w:rPr>
        <w:tab/>
      </w:r>
    </w:p>
    <w:sectPr w:rsidR="005B0C52" w:rsidRPr="00116355" w:rsidSect="00900183">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0DF3" w14:textId="77777777" w:rsidR="005D2EB0" w:rsidRDefault="005D2EB0" w:rsidP="00534F7F">
      <w:pPr>
        <w:spacing w:after="0" w:line="240" w:lineRule="auto"/>
      </w:pPr>
      <w:r>
        <w:separator/>
      </w:r>
    </w:p>
  </w:endnote>
  <w:endnote w:type="continuationSeparator" w:id="0">
    <w:p w14:paraId="16145CDD" w14:textId="77777777" w:rsidR="005D2EB0" w:rsidRDefault="005D2EB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A71C"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CC3C"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2A2DDFBF" w14:textId="77777777" w:rsidTr="0020508C">
      <w:trPr>
        <w:trHeight w:val="559"/>
      </w:trPr>
      <w:tc>
        <w:tcPr>
          <w:tcW w:w="666" w:type="dxa"/>
        </w:tcPr>
        <w:p w14:paraId="20D3EACC"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7CE35525"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38465FC2"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7ED45DEE"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3424661A"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736DC9FC"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5EAC0E1"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29F66D27"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DC63CD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691915D7"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0267BE30"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0F7EC2F"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22CC27C"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3CED6DEA" w14:textId="77777777" w:rsidR="00534F7F" w:rsidRDefault="00534F7F">
    <w:pPr>
      <w:pStyle w:val="AltBilgi"/>
      <w:rPr>
        <w:sz w:val="6"/>
        <w:szCs w:val="6"/>
      </w:rPr>
    </w:pPr>
  </w:p>
  <w:p w14:paraId="7B9E8771"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775A"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E35D" w14:textId="77777777" w:rsidR="005D2EB0" w:rsidRDefault="005D2EB0" w:rsidP="00534F7F">
      <w:pPr>
        <w:spacing w:after="0" w:line="240" w:lineRule="auto"/>
      </w:pPr>
      <w:r>
        <w:separator/>
      </w:r>
    </w:p>
  </w:footnote>
  <w:footnote w:type="continuationSeparator" w:id="0">
    <w:p w14:paraId="0EBAD91B" w14:textId="77777777" w:rsidR="005D2EB0" w:rsidRDefault="005D2EB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3878"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6B7FDA25" w14:textId="77777777" w:rsidTr="00D04D2D">
      <w:trPr>
        <w:trHeight w:val="189"/>
      </w:trPr>
      <w:tc>
        <w:tcPr>
          <w:tcW w:w="2547" w:type="dxa"/>
          <w:vMerge w:val="restart"/>
        </w:tcPr>
        <w:p w14:paraId="2D374960"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39DDE754" wp14:editId="11005E81">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3D06C0F7"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7259C72"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8EF9DA8"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140756BE" w14:textId="77777777" w:rsidTr="00D04D2D">
      <w:trPr>
        <w:trHeight w:val="187"/>
      </w:trPr>
      <w:tc>
        <w:tcPr>
          <w:tcW w:w="2547" w:type="dxa"/>
          <w:vMerge/>
        </w:tcPr>
        <w:p w14:paraId="22E0AC6A"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043126F"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8270171"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B6F3314"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262F16B3" w14:textId="77777777" w:rsidTr="00D04D2D">
      <w:trPr>
        <w:trHeight w:val="187"/>
      </w:trPr>
      <w:tc>
        <w:tcPr>
          <w:tcW w:w="2547" w:type="dxa"/>
          <w:vMerge/>
        </w:tcPr>
        <w:p w14:paraId="78976DA5"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64563CBD"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B650AC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E5B789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3B222AE8" w14:textId="77777777" w:rsidTr="00D04D2D">
      <w:trPr>
        <w:trHeight w:val="220"/>
      </w:trPr>
      <w:tc>
        <w:tcPr>
          <w:tcW w:w="2547" w:type="dxa"/>
          <w:vMerge/>
        </w:tcPr>
        <w:p w14:paraId="7786879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7F0BF53B"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8CBC8C1"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CE15262"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28D4CDB1"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2228" w14:textId="77777777"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70774"/>
    <w:rsid w:val="000B5CD3"/>
    <w:rsid w:val="00116355"/>
    <w:rsid w:val="001368C2"/>
    <w:rsid w:val="0015666B"/>
    <w:rsid w:val="00164950"/>
    <w:rsid w:val="001F16FF"/>
    <w:rsid w:val="0020508C"/>
    <w:rsid w:val="00271BDB"/>
    <w:rsid w:val="002A0CE5"/>
    <w:rsid w:val="002F0FD6"/>
    <w:rsid w:val="00322432"/>
    <w:rsid w:val="003230A8"/>
    <w:rsid w:val="003C0F72"/>
    <w:rsid w:val="003D72D5"/>
    <w:rsid w:val="00406E3A"/>
    <w:rsid w:val="004232E9"/>
    <w:rsid w:val="00437CF7"/>
    <w:rsid w:val="004B24B6"/>
    <w:rsid w:val="00534F7F"/>
    <w:rsid w:val="00561AEB"/>
    <w:rsid w:val="00587671"/>
    <w:rsid w:val="005B0C52"/>
    <w:rsid w:val="005B25C0"/>
    <w:rsid w:val="005D2EB0"/>
    <w:rsid w:val="006319F6"/>
    <w:rsid w:val="00634E90"/>
    <w:rsid w:val="0064705C"/>
    <w:rsid w:val="006673CF"/>
    <w:rsid w:val="00846AD8"/>
    <w:rsid w:val="008B1B67"/>
    <w:rsid w:val="00900183"/>
    <w:rsid w:val="00924816"/>
    <w:rsid w:val="00924C0B"/>
    <w:rsid w:val="00925B46"/>
    <w:rsid w:val="009A0B72"/>
    <w:rsid w:val="00A5214F"/>
    <w:rsid w:val="00AA64B6"/>
    <w:rsid w:val="00BE3E80"/>
    <w:rsid w:val="00BF50B7"/>
    <w:rsid w:val="00C62A32"/>
    <w:rsid w:val="00CC3E17"/>
    <w:rsid w:val="00CF5DBC"/>
    <w:rsid w:val="00CF6B59"/>
    <w:rsid w:val="00D00CA5"/>
    <w:rsid w:val="00D04D2D"/>
    <w:rsid w:val="00D23B84"/>
    <w:rsid w:val="00D26F97"/>
    <w:rsid w:val="00E23990"/>
    <w:rsid w:val="00E63D92"/>
    <w:rsid w:val="00EB72A7"/>
    <w:rsid w:val="00F03809"/>
    <w:rsid w:val="00F478AB"/>
    <w:rsid w:val="00F66833"/>
    <w:rsid w:val="00F958F7"/>
    <w:rsid w:val="00FD3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D5BA"/>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rame">
    <w:name w:val="grame"/>
    <w:basedOn w:val="VarsaylanParagrafYazTipi"/>
    <w:rsid w:val="00E23990"/>
  </w:style>
  <w:style w:type="character" w:customStyle="1" w:styleId="spelle">
    <w:name w:val="spelle"/>
    <w:basedOn w:val="VarsaylanParagrafYazTipi"/>
    <w:rsid w:val="00E23990"/>
  </w:style>
  <w:style w:type="paragraph" w:customStyle="1" w:styleId="metin">
    <w:name w:val="metin"/>
    <w:basedOn w:val="Normal"/>
    <w:rsid w:val="00E239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955">
      <w:bodyDiv w:val="1"/>
      <w:marLeft w:val="0"/>
      <w:marRight w:val="0"/>
      <w:marTop w:val="0"/>
      <w:marBottom w:val="0"/>
      <w:divBdr>
        <w:top w:val="none" w:sz="0" w:space="0" w:color="auto"/>
        <w:left w:val="none" w:sz="0" w:space="0" w:color="auto"/>
        <w:bottom w:val="none" w:sz="0" w:space="0" w:color="auto"/>
        <w:right w:val="none" w:sz="0" w:space="0" w:color="auto"/>
      </w:divBdr>
    </w:div>
    <w:div w:id="26295042">
      <w:bodyDiv w:val="1"/>
      <w:marLeft w:val="0"/>
      <w:marRight w:val="0"/>
      <w:marTop w:val="0"/>
      <w:marBottom w:val="0"/>
      <w:divBdr>
        <w:top w:val="none" w:sz="0" w:space="0" w:color="auto"/>
        <w:left w:val="none" w:sz="0" w:space="0" w:color="auto"/>
        <w:bottom w:val="none" w:sz="0" w:space="0" w:color="auto"/>
        <w:right w:val="none" w:sz="0" w:space="0" w:color="auto"/>
      </w:divBdr>
    </w:div>
    <w:div w:id="79452722">
      <w:bodyDiv w:val="1"/>
      <w:marLeft w:val="0"/>
      <w:marRight w:val="0"/>
      <w:marTop w:val="0"/>
      <w:marBottom w:val="0"/>
      <w:divBdr>
        <w:top w:val="none" w:sz="0" w:space="0" w:color="auto"/>
        <w:left w:val="none" w:sz="0" w:space="0" w:color="auto"/>
        <w:bottom w:val="none" w:sz="0" w:space="0" w:color="auto"/>
        <w:right w:val="none" w:sz="0" w:space="0" w:color="auto"/>
      </w:divBdr>
    </w:div>
    <w:div w:id="115494141">
      <w:bodyDiv w:val="1"/>
      <w:marLeft w:val="0"/>
      <w:marRight w:val="0"/>
      <w:marTop w:val="0"/>
      <w:marBottom w:val="0"/>
      <w:divBdr>
        <w:top w:val="none" w:sz="0" w:space="0" w:color="auto"/>
        <w:left w:val="none" w:sz="0" w:space="0" w:color="auto"/>
        <w:bottom w:val="none" w:sz="0" w:space="0" w:color="auto"/>
        <w:right w:val="none" w:sz="0" w:space="0" w:color="auto"/>
      </w:divBdr>
    </w:div>
    <w:div w:id="214465221">
      <w:bodyDiv w:val="1"/>
      <w:marLeft w:val="0"/>
      <w:marRight w:val="0"/>
      <w:marTop w:val="0"/>
      <w:marBottom w:val="0"/>
      <w:divBdr>
        <w:top w:val="none" w:sz="0" w:space="0" w:color="auto"/>
        <w:left w:val="none" w:sz="0" w:space="0" w:color="auto"/>
        <w:bottom w:val="none" w:sz="0" w:space="0" w:color="auto"/>
        <w:right w:val="none" w:sz="0" w:space="0" w:color="auto"/>
      </w:divBdr>
    </w:div>
    <w:div w:id="268315735">
      <w:bodyDiv w:val="1"/>
      <w:marLeft w:val="0"/>
      <w:marRight w:val="0"/>
      <w:marTop w:val="0"/>
      <w:marBottom w:val="0"/>
      <w:divBdr>
        <w:top w:val="none" w:sz="0" w:space="0" w:color="auto"/>
        <w:left w:val="none" w:sz="0" w:space="0" w:color="auto"/>
        <w:bottom w:val="none" w:sz="0" w:space="0" w:color="auto"/>
        <w:right w:val="none" w:sz="0" w:space="0" w:color="auto"/>
      </w:divBdr>
    </w:div>
    <w:div w:id="369455138">
      <w:bodyDiv w:val="1"/>
      <w:marLeft w:val="0"/>
      <w:marRight w:val="0"/>
      <w:marTop w:val="0"/>
      <w:marBottom w:val="0"/>
      <w:divBdr>
        <w:top w:val="none" w:sz="0" w:space="0" w:color="auto"/>
        <w:left w:val="none" w:sz="0" w:space="0" w:color="auto"/>
        <w:bottom w:val="none" w:sz="0" w:space="0" w:color="auto"/>
        <w:right w:val="none" w:sz="0" w:space="0" w:color="auto"/>
      </w:divBdr>
    </w:div>
    <w:div w:id="511846559">
      <w:bodyDiv w:val="1"/>
      <w:marLeft w:val="0"/>
      <w:marRight w:val="0"/>
      <w:marTop w:val="0"/>
      <w:marBottom w:val="0"/>
      <w:divBdr>
        <w:top w:val="none" w:sz="0" w:space="0" w:color="auto"/>
        <w:left w:val="none" w:sz="0" w:space="0" w:color="auto"/>
        <w:bottom w:val="none" w:sz="0" w:space="0" w:color="auto"/>
        <w:right w:val="none" w:sz="0" w:space="0" w:color="auto"/>
      </w:divBdr>
    </w:div>
    <w:div w:id="692266119">
      <w:bodyDiv w:val="1"/>
      <w:marLeft w:val="0"/>
      <w:marRight w:val="0"/>
      <w:marTop w:val="0"/>
      <w:marBottom w:val="0"/>
      <w:divBdr>
        <w:top w:val="none" w:sz="0" w:space="0" w:color="auto"/>
        <w:left w:val="none" w:sz="0" w:space="0" w:color="auto"/>
        <w:bottom w:val="none" w:sz="0" w:space="0" w:color="auto"/>
        <w:right w:val="none" w:sz="0" w:space="0" w:color="auto"/>
      </w:divBdr>
    </w:div>
    <w:div w:id="820075847">
      <w:bodyDiv w:val="1"/>
      <w:marLeft w:val="0"/>
      <w:marRight w:val="0"/>
      <w:marTop w:val="0"/>
      <w:marBottom w:val="0"/>
      <w:divBdr>
        <w:top w:val="none" w:sz="0" w:space="0" w:color="auto"/>
        <w:left w:val="none" w:sz="0" w:space="0" w:color="auto"/>
        <w:bottom w:val="none" w:sz="0" w:space="0" w:color="auto"/>
        <w:right w:val="none" w:sz="0" w:space="0" w:color="auto"/>
      </w:divBdr>
    </w:div>
    <w:div w:id="1034425787">
      <w:bodyDiv w:val="1"/>
      <w:marLeft w:val="0"/>
      <w:marRight w:val="0"/>
      <w:marTop w:val="0"/>
      <w:marBottom w:val="0"/>
      <w:divBdr>
        <w:top w:val="none" w:sz="0" w:space="0" w:color="auto"/>
        <w:left w:val="none" w:sz="0" w:space="0" w:color="auto"/>
        <w:bottom w:val="none" w:sz="0" w:space="0" w:color="auto"/>
        <w:right w:val="none" w:sz="0" w:space="0" w:color="auto"/>
      </w:divBdr>
    </w:div>
    <w:div w:id="1044912284">
      <w:bodyDiv w:val="1"/>
      <w:marLeft w:val="0"/>
      <w:marRight w:val="0"/>
      <w:marTop w:val="0"/>
      <w:marBottom w:val="0"/>
      <w:divBdr>
        <w:top w:val="none" w:sz="0" w:space="0" w:color="auto"/>
        <w:left w:val="none" w:sz="0" w:space="0" w:color="auto"/>
        <w:bottom w:val="none" w:sz="0" w:space="0" w:color="auto"/>
        <w:right w:val="none" w:sz="0" w:space="0" w:color="auto"/>
      </w:divBdr>
    </w:div>
    <w:div w:id="1206141966">
      <w:bodyDiv w:val="1"/>
      <w:marLeft w:val="0"/>
      <w:marRight w:val="0"/>
      <w:marTop w:val="0"/>
      <w:marBottom w:val="0"/>
      <w:divBdr>
        <w:top w:val="none" w:sz="0" w:space="0" w:color="auto"/>
        <w:left w:val="none" w:sz="0" w:space="0" w:color="auto"/>
        <w:bottom w:val="none" w:sz="0" w:space="0" w:color="auto"/>
        <w:right w:val="none" w:sz="0" w:space="0" w:color="auto"/>
      </w:divBdr>
    </w:div>
    <w:div w:id="1260261571">
      <w:bodyDiv w:val="1"/>
      <w:marLeft w:val="0"/>
      <w:marRight w:val="0"/>
      <w:marTop w:val="0"/>
      <w:marBottom w:val="0"/>
      <w:divBdr>
        <w:top w:val="none" w:sz="0" w:space="0" w:color="auto"/>
        <w:left w:val="none" w:sz="0" w:space="0" w:color="auto"/>
        <w:bottom w:val="none" w:sz="0" w:space="0" w:color="auto"/>
        <w:right w:val="none" w:sz="0" w:space="0" w:color="auto"/>
      </w:divBdr>
    </w:div>
    <w:div w:id="1367605914">
      <w:bodyDiv w:val="1"/>
      <w:marLeft w:val="0"/>
      <w:marRight w:val="0"/>
      <w:marTop w:val="0"/>
      <w:marBottom w:val="0"/>
      <w:divBdr>
        <w:top w:val="none" w:sz="0" w:space="0" w:color="auto"/>
        <w:left w:val="none" w:sz="0" w:space="0" w:color="auto"/>
        <w:bottom w:val="none" w:sz="0" w:space="0" w:color="auto"/>
        <w:right w:val="none" w:sz="0" w:space="0" w:color="auto"/>
      </w:divBdr>
    </w:div>
    <w:div w:id="1389113152">
      <w:bodyDiv w:val="1"/>
      <w:marLeft w:val="0"/>
      <w:marRight w:val="0"/>
      <w:marTop w:val="0"/>
      <w:marBottom w:val="0"/>
      <w:divBdr>
        <w:top w:val="none" w:sz="0" w:space="0" w:color="auto"/>
        <w:left w:val="none" w:sz="0" w:space="0" w:color="auto"/>
        <w:bottom w:val="none" w:sz="0" w:space="0" w:color="auto"/>
        <w:right w:val="none" w:sz="0" w:space="0" w:color="auto"/>
      </w:divBdr>
    </w:div>
    <w:div w:id="1450200250">
      <w:bodyDiv w:val="1"/>
      <w:marLeft w:val="0"/>
      <w:marRight w:val="0"/>
      <w:marTop w:val="0"/>
      <w:marBottom w:val="0"/>
      <w:divBdr>
        <w:top w:val="none" w:sz="0" w:space="0" w:color="auto"/>
        <w:left w:val="none" w:sz="0" w:space="0" w:color="auto"/>
        <w:bottom w:val="none" w:sz="0" w:space="0" w:color="auto"/>
        <w:right w:val="none" w:sz="0" w:space="0" w:color="auto"/>
      </w:divBdr>
    </w:div>
    <w:div w:id="1495342111">
      <w:bodyDiv w:val="1"/>
      <w:marLeft w:val="0"/>
      <w:marRight w:val="0"/>
      <w:marTop w:val="0"/>
      <w:marBottom w:val="0"/>
      <w:divBdr>
        <w:top w:val="none" w:sz="0" w:space="0" w:color="auto"/>
        <w:left w:val="none" w:sz="0" w:space="0" w:color="auto"/>
        <w:bottom w:val="none" w:sz="0" w:space="0" w:color="auto"/>
        <w:right w:val="none" w:sz="0" w:space="0" w:color="auto"/>
      </w:divBdr>
    </w:div>
    <w:div w:id="1539970949">
      <w:bodyDiv w:val="1"/>
      <w:marLeft w:val="0"/>
      <w:marRight w:val="0"/>
      <w:marTop w:val="0"/>
      <w:marBottom w:val="0"/>
      <w:divBdr>
        <w:top w:val="none" w:sz="0" w:space="0" w:color="auto"/>
        <w:left w:val="none" w:sz="0" w:space="0" w:color="auto"/>
        <w:bottom w:val="none" w:sz="0" w:space="0" w:color="auto"/>
        <w:right w:val="none" w:sz="0" w:space="0" w:color="auto"/>
      </w:divBdr>
    </w:div>
    <w:div w:id="1610771981">
      <w:bodyDiv w:val="1"/>
      <w:marLeft w:val="0"/>
      <w:marRight w:val="0"/>
      <w:marTop w:val="0"/>
      <w:marBottom w:val="0"/>
      <w:divBdr>
        <w:top w:val="none" w:sz="0" w:space="0" w:color="auto"/>
        <w:left w:val="none" w:sz="0" w:space="0" w:color="auto"/>
        <w:bottom w:val="none" w:sz="0" w:space="0" w:color="auto"/>
        <w:right w:val="none" w:sz="0" w:space="0" w:color="auto"/>
      </w:divBdr>
    </w:div>
    <w:div w:id="1818106988">
      <w:bodyDiv w:val="1"/>
      <w:marLeft w:val="0"/>
      <w:marRight w:val="0"/>
      <w:marTop w:val="0"/>
      <w:marBottom w:val="0"/>
      <w:divBdr>
        <w:top w:val="none" w:sz="0" w:space="0" w:color="auto"/>
        <w:left w:val="none" w:sz="0" w:space="0" w:color="auto"/>
        <w:bottom w:val="none" w:sz="0" w:space="0" w:color="auto"/>
        <w:right w:val="none" w:sz="0" w:space="0" w:color="auto"/>
      </w:divBdr>
    </w:div>
    <w:div w:id="18818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4561</Words>
  <Characters>26002</Characters>
  <Application>Microsoft Office Word</Application>
  <DocSecurity>0</DocSecurity>
  <Lines>216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6</cp:revision>
  <cp:lastPrinted>2022-12-13T22:50:00Z</cp:lastPrinted>
  <dcterms:created xsi:type="dcterms:W3CDTF">2022-12-13T22:49:00Z</dcterms:created>
  <dcterms:modified xsi:type="dcterms:W3CDTF">2022-12-13T22:50:00Z</dcterms:modified>
</cp:coreProperties>
</file>