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2508"/>
        <w:gridCol w:w="457"/>
        <w:gridCol w:w="2532"/>
        <w:gridCol w:w="437"/>
        <w:gridCol w:w="2519"/>
        <w:gridCol w:w="437"/>
        <w:gridCol w:w="2584"/>
        <w:gridCol w:w="437"/>
        <w:gridCol w:w="2649"/>
      </w:tblGrid>
      <w:tr w:rsidR="006319F6" w:rsidRPr="000A502A" w:rsidTr="006319F6">
        <w:tc>
          <w:tcPr>
            <w:tcW w:w="2508" w:type="dxa"/>
            <w:vMerge w:val="restart"/>
            <w:shd w:val="clear" w:color="auto" w:fill="F2F2F2" w:themeFill="background1" w:themeFillShade="F2"/>
            <w:vAlign w:val="center"/>
          </w:tcPr>
          <w:p w:rsidR="006319F6" w:rsidRPr="000A502A" w:rsidRDefault="006319F6" w:rsidP="006319F6">
            <w:pPr>
              <w:pStyle w:val="AralkYok"/>
              <w:jc w:val="right"/>
              <w:rPr>
                <w:rFonts w:ascii="Cambria" w:hAnsi="Cambria"/>
                <w:b/>
                <w:bCs/>
                <w:color w:val="002060"/>
              </w:rPr>
            </w:pPr>
            <w:r w:rsidRPr="000A502A">
              <w:rPr>
                <w:rFonts w:ascii="Cambria" w:hAnsi="Cambria"/>
                <w:b/>
                <w:bCs/>
                <w:color w:val="002060"/>
              </w:rPr>
              <w:t>Doküman Türü</w:t>
            </w:r>
          </w:p>
        </w:tc>
        <w:sdt>
          <w:sdtPr>
            <w:rPr>
              <w:rFonts w:ascii="Cambria" w:hAnsi="Cambria"/>
              <w:b/>
              <w:bCs/>
            </w:rPr>
            <w:id w:val="-1119378844"/>
            <w14:checkbox>
              <w14:checked w14:val="1"/>
              <w14:checkedState w14:val="2612" w14:font="MS Gothic"/>
              <w14:uncheckedState w14:val="2610" w14:font="MS Gothic"/>
            </w14:checkbox>
          </w:sdtPr>
          <w:sdtEndPr/>
          <w:sdtContent>
            <w:tc>
              <w:tcPr>
                <w:tcW w:w="457" w:type="dxa"/>
                <w:tcBorders>
                  <w:bottom w:val="nil"/>
                  <w:right w:val="nil"/>
                </w:tcBorders>
                <w:vAlign w:val="center"/>
              </w:tcPr>
              <w:p w:rsidR="006319F6" w:rsidRPr="000A502A" w:rsidRDefault="006E5071" w:rsidP="006319F6">
                <w:pPr>
                  <w:pStyle w:val="AralkYok"/>
                  <w:rPr>
                    <w:rFonts w:ascii="Cambria" w:hAnsi="Cambria"/>
                    <w:b/>
                    <w:bCs/>
                  </w:rPr>
                </w:pPr>
                <w:r w:rsidRPr="000A502A">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0A502A" w:rsidRDefault="006319F6" w:rsidP="006319F6">
            <w:pPr>
              <w:pStyle w:val="AralkYok"/>
              <w:rPr>
                <w:rFonts w:ascii="Cambria" w:hAnsi="Cambria"/>
                <w:b/>
                <w:bCs/>
              </w:rPr>
            </w:pPr>
            <w:r w:rsidRPr="000A502A">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0A502A" w:rsidRDefault="006319F6" w:rsidP="006319F6">
                <w:pPr>
                  <w:pStyle w:val="AralkYok"/>
                  <w:rPr>
                    <w:rFonts w:ascii="Cambria" w:hAnsi="Cambria"/>
                    <w:b/>
                    <w:bCs/>
                  </w:rPr>
                </w:pPr>
                <w:r w:rsidRPr="000A502A">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0A502A" w:rsidRDefault="006319F6" w:rsidP="006319F6">
            <w:pPr>
              <w:pStyle w:val="AralkYok"/>
              <w:rPr>
                <w:rFonts w:ascii="Cambria" w:hAnsi="Cambria"/>
                <w:b/>
                <w:bCs/>
              </w:rPr>
            </w:pPr>
            <w:r w:rsidRPr="000A502A">
              <w:rPr>
                <w:rFonts w:ascii="Cambria" w:hAnsi="Cambria"/>
                <w:b/>
                <w:bCs/>
              </w:rPr>
              <w:t>CB Kararnamesi</w:t>
            </w:r>
          </w:p>
        </w:tc>
        <w:sdt>
          <w:sdtPr>
            <w:rPr>
              <w:rFonts w:ascii="Cambria" w:hAnsi="Cambria"/>
              <w:b/>
              <w:bCs/>
            </w:rPr>
            <w:id w:val="-2104552926"/>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0A502A" w:rsidRDefault="006319F6" w:rsidP="006319F6">
                <w:pPr>
                  <w:pStyle w:val="AralkYok"/>
                  <w:rPr>
                    <w:rFonts w:ascii="Cambria" w:hAnsi="Cambria"/>
                    <w:b/>
                    <w:bCs/>
                  </w:rPr>
                </w:pPr>
                <w:r w:rsidRPr="000A502A">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0A502A" w:rsidRDefault="006319F6" w:rsidP="006319F6">
            <w:pPr>
              <w:pStyle w:val="AralkYok"/>
              <w:rPr>
                <w:rFonts w:ascii="Cambria" w:hAnsi="Cambria"/>
                <w:b/>
                <w:bCs/>
              </w:rPr>
            </w:pPr>
            <w:r w:rsidRPr="000A502A">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EndPr/>
          <w:sdtContent>
            <w:tc>
              <w:tcPr>
                <w:tcW w:w="437" w:type="dxa"/>
                <w:tcBorders>
                  <w:left w:val="nil"/>
                  <w:bottom w:val="nil"/>
                  <w:right w:val="nil"/>
                </w:tcBorders>
                <w:vAlign w:val="center"/>
              </w:tcPr>
              <w:p w:rsidR="006319F6" w:rsidRPr="000A502A" w:rsidRDefault="006319F6" w:rsidP="006319F6">
                <w:pPr>
                  <w:pStyle w:val="AralkYok"/>
                  <w:rPr>
                    <w:rFonts w:ascii="Cambria" w:hAnsi="Cambria"/>
                    <w:b/>
                    <w:bCs/>
                  </w:rPr>
                </w:pPr>
                <w:r w:rsidRPr="000A502A">
                  <w:rPr>
                    <w:rFonts w:ascii="Segoe UI Symbol" w:eastAsia="MS Gothic" w:hAnsi="Segoe UI Symbol" w:cs="Segoe UI Symbol"/>
                    <w:b/>
                    <w:bCs/>
                  </w:rPr>
                  <w:t>☐</w:t>
                </w:r>
              </w:p>
            </w:tc>
          </w:sdtContent>
        </w:sdt>
        <w:tc>
          <w:tcPr>
            <w:tcW w:w="2649" w:type="dxa"/>
            <w:tcBorders>
              <w:left w:val="nil"/>
              <w:bottom w:val="nil"/>
            </w:tcBorders>
            <w:vAlign w:val="center"/>
          </w:tcPr>
          <w:p w:rsidR="006319F6" w:rsidRPr="000A502A" w:rsidRDefault="006319F6" w:rsidP="006319F6">
            <w:pPr>
              <w:pStyle w:val="AralkYok"/>
              <w:rPr>
                <w:rFonts w:ascii="Cambria" w:hAnsi="Cambria"/>
                <w:b/>
                <w:bCs/>
              </w:rPr>
            </w:pPr>
            <w:r w:rsidRPr="000A502A">
              <w:rPr>
                <w:rFonts w:ascii="Cambria" w:hAnsi="Cambria"/>
                <w:b/>
                <w:bCs/>
              </w:rPr>
              <w:t>Tebliğ</w:t>
            </w:r>
          </w:p>
        </w:tc>
      </w:tr>
      <w:tr w:rsidR="006319F6" w:rsidRPr="000A502A" w:rsidTr="006319F6">
        <w:tc>
          <w:tcPr>
            <w:tcW w:w="2508" w:type="dxa"/>
            <w:vMerge/>
            <w:shd w:val="clear" w:color="auto" w:fill="F2F2F2" w:themeFill="background1" w:themeFillShade="F2"/>
            <w:vAlign w:val="center"/>
          </w:tcPr>
          <w:p w:rsidR="006319F6" w:rsidRPr="000A502A" w:rsidRDefault="006319F6" w:rsidP="004232E9">
            <w:pPr>
              <w:pStyle w:val="AralkYok"/>
              <w:jc w:val="right"/>
              <w:rPr>
                <w:rFonts w:ascii="Cambria" w:hAnsi="Cambria"/>
                <w:b/>
                <w:bCs/>
                <w:color w:val="002060"/>
              </w:rPr>
            </w:pPr>
          </w:p>
        </w:tc>
        <w:sdt>
          <w:sdtPr>
            <w:rPr>
              <w:rFonts w:ascii="Cambria" w:hAnsi="Cambria"/>
              <w:b/>
              <w:bCs/>
            </w:rPr>
            <w:id w:val="-1395648614"/>
            <w14:checkbox>
              <w14:checked w14:val="0"/>
              <w14:checkedState w14:val="2612" w14:font="MS Gothic"/>
              <w14:uncheckedState w14:val="2610" w14:font="MS Gothic"/>
            </w14:checkbox>
          </w:sdtPr>
          <w:sdtEndPr/>
          <w:sdtContent>
            <w:tc>
              <w:tcPr>
                <w:tcW w:w="457" w:type="dxa"/>
                <w:tcBorders>
                  <w:top w:val="nil"/>
                  <w:right w:val="nil"/>
                </w:tcBorders>
                <w:vAlign w:val="center"/>
              </w:tcPr>
              <w:p w:rsidR="006319F6" w:rsidRPr="000A502A" w:rsidRDefault="006319F6" w:rsidP="005B0C52">
                <w:pPr>
                  <w:pStyle w:val="AralkYok"/>
                  <w:rPr>
                    <w:rFonts w:ascii="Cambria" w:hAnsi="Cambria"/>
                    <w:b/>
                    <w:bCs/>
                  </w:rPr>
                </w:pPr>
                <w:r w:rsidRPr="000A502A">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0A502A" w:rsidRDefault="006319F6" w:rsidP="005B0C52">
            <w:pPr>
              <w:pStyle w:val="AralkYok"/>
              <w:rPr>
                <w:rFonts w:ascii="Cambria" w:hAnsi="Cambria"/>
                <w:b/>
                <w:bCs/>
              </w:rPr>
            </w:pPr>
            <w:r w:rsidRPr="000A502A">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0A502A" w:rsidRDefault="006319F6" w:rsidP="005B0C52">
                <w:pPr>
                  <w:pStyle w:val="AralkYok"/>
                  <w:rPr>
                    <w:rFonts w:ascii="Cambria" w:hAnsi="Cambria"/>
                    <w:b/>
                    <w:bCs/>
                  </w:rPr>
                </w:pPr>
                <w:r w:rsidRPr="000A502A">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0A502A" w:rsidRDefault="006319F6" w:rsidP="005B0C52">
            <w:pPr>
              <w:pStyle w:val="AralkYok"/>
              <w:rPr>
                <w:rFonts w:ascii="Cambria" w:hAnsi="Cambria"/>
                <w:b/>
                <w:bCs/>
              </w:rPr>
            </w:pPr>
            <w:r w:rsidRPr="000A502A">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0A502A" w:rsidRDefault="006319F6" w:rsidP="005B0C52">
                <w:pPr>
                  <w:pStyle w:val="AralkYok"/>
                  <w:rPr>
                    <w:rFonts w:ascii="Cambria" w:hAnsi="Cambria"/>
                    <w:b/>
                    <w:bCs/>
                  </w:rPr>
                </w:pPr>
                <w:r w:rsidRPr="000A502A">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0A502A" w:rsidRDefault="006319F6" w:rsidP="005B0C52">
            <w:pPr>
              <w:pStyle w:val="AralkYok"/>
              <w:rPr>
                <w:rFonts w:ascii="Cambria" w:hAnsi="Cambria"/>
                <w:b/>
                <w:bCs/>
              </w:rPr>
            </w:pPr>
            <w:r w:rsidRPr="000A502A">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EndPr/>
          <w:sdtContent>
            <w:tc>
              <w:tcPr>
                <w:tcW w:w="437" w:type="dxa"/>
                <w:tcBorders>
                  <w:top w:val="nil"/>
                  <w:left w:val="nil"/>
                  <w:right w:val="nil"/>
                </w:tcBorders>
                <w:vAlign w:val="center"/>
              </w:tcPr>
              <w:p w:rsidR="006319F6" w:rsidRPr="000A502A" w:rsidRDefault="006319F6" w:rsidP="005B0C52">
                <w:pPr>
                  <w:pStyle w:val="AralkYok"/>
                  <w:rPr>
                    <w:rFonts w:ascii="Cambria" w:hAnsi="Cambria"/>
                    <w:b/>
                    <w:bCs/>
                  </w:rPr>
                </w:pPr>
                <w:r w:rsidRPr="000A502A">
                  <w:rPr>
                    <w:rFonts w:ascii="Segoe UI Symbol" w:eastAsia="MS Gothic" w:hAnsi="Segoe UI Symbol" w:cs="Segoe UI Symbol"/>
                    <w:b/>
                    <w:bCs/>
                  </w:rPr>
                  <w:t>☐</w:t>
                </w:r>
              </w:p>
            </w:tc>
          </w:sdtContent>
        </w:sdt>
        <w:tc>
          <w:tcPr>
            <w:tcW w:w="2649" w:type="dxa"/>
            <w:tcBorders>
              <w:top w:val="nil"/>
              <w:left w:val="nil"/>
            </w:tcBorders>
            <w:vAlign w:val="center"/>
          </w:tcPr>
          <w:p w:rsidR="006319F6" w:rsidRPr="000A502A" w:rsidRDefault="006319F6" w:rsidP="005B0C52">
            <w:pPr>
              <w:pStyle w:val="AralkYok"/>
              <w:rPr>
                <w:rFonts w:ascii="Cambria" w:hAnsi="Cambria"/>
                <w:b/>
                <w:bCs/>
              </w:rPr>
            </w:pPr>
            <w:r w:rsidRPr="000A502A">
              <w:rPr>
                <w:rFonts w:ascii="Cambria" w:hAnsi="Cambria"/>
                <w:b/>
                <w:bCs/>
              </w:rPr>
              <w:t>Sözleşme/Protokol</w:t>
            </w:r>
          </w:p>
        </w:tc>
      </w:tr>
      <w:tr w:rsidR="009A0B72" w:rsidRPr="000A502A" w:rsidTr="006319F6">
        <w:tc>
          <w:tcPr>
            <w:tcW w:w="2508" w:type="dxa"/>
            <w:shd w:val="clear" w:color="auto" w:fill="F2F2F2" w:themeFill="background1" w:themeFillShade="F2"/>
            <w:vAlign w:val="center"/>
          </w:tcPr>
          <w:p w:rsidR="009A0B72" w:rsidRPr="000A502A" w:rsidRDefault="009A0B72" w:rsidP="009A0B72">
            <w:pPr>
              <w:pStyle w:val="AralkYok"/>
              <w:jc w:val="right"/>
              <w:rPr>
                <w:rFonts w:ascii="Cambria" w:hAnsi="Cambria"/>
                <w:b/>
                <w:bCs/>
                <w:color w:val="002060"/>
              </w:rPr>
            </w:pPr>
            <w:r w:rsidRPr="000A502A">
              <w:rPr>
                <w:rFonts w:ascii="Cambria" w:hAnsi="Cambria"/>
                <w:b/>
                <w:bCs/>
                <w:color w:val="002060"/>
              </w:rPr>
              <w:t>Doküman Adı</w:t>
            </w:r>
          </w:p>
        </w:tc>
        <w:tc>
          <w:tcPr>
            <w:tcW w:w="12052" w:type="dxa"/>
            <w:gridSpan w:val="8"/>
            <w:vAlign w:val="center"/>
          </w:tcPr>
          <w:p w:rsidR="009A0B72" w:rsidRPr="000A502A" w:rsidRDefault="006E5071" w:rsidP="005B0C52">
            <w:pPr>
              <w:pStyle w:val="AralkYok"/>
              <w:rPr>
                <w:rFonts w:ascii="Cambria" w:hAnsi="Cambria"/>
                <w:b/>
                <w:bCs/>
                <w:color w:val="002060"/>
              </w:rPr>
            </w:pPr>
            <w:r w:rsidRPr="000A502A">
              <w:rPr>
                <w:rFonts w:ascii="Cambria" w:hAnsi="Cambria"/>
                <w:b/>
                <w:bCs/>
                <w:color w:val="002060"/>
              </w:rPr>
              <w:t>5018 sayılı Kamu Mali Yönetimi ve Kontrol Kanunu</w:t>
            </w:r>
            <w:r w:rsidR="00B436FC">
              <w:rPr>
                <w:rFonts w:ascii="Cambria" w:hAnsi="Cambria"/>
                <w:b/>
                <w:bCs/>
                <w:color w:val="002060"/>
              </w:rPr>
              <w:t xml:space="preserve"> ile 2547 sayılı Yükseköğretim Kanununda </w:t>
            </w:r>
            <w:r w:rsidRPr="000A502A">
              <w:rPr>
                <w:rFonts w:ascii="Cambria" w:hAnsi="Cambria"/>
                <w:b/>
                <w:bCs/>
                <w:color w:val="002060"/>
              </w:rPr>
              <w:t>Değişiklik Yapan 7254 sayılı Kanun</w:t>
            </w:r>
          </w:p>
        </w:tc>
      </w:tr>
    </w:tbl>
    <w:p w:rsidR="00BE3E80" w:rsidRPr="000A502A"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7280"/>
        <w:gridCol w:w="7280"/>
      </w:tblGrid>
      <w:tr w:rsidR="009A0B72" w:rsidRPr="000A502A" w:rsidTr="009A0B72">
        <w:tc>
          <w:tcPr>
            <w:tcW w:w="7280" w:type="dxa"/>
            <w:shd w:val="clear" w:color="auto" w:fill="F2F2F2" w:themeFill="background1" w:themeFillShade="F2"/>
          </w:tcPr>
          <w:p w:rsidR="009A0B72" w:rsidRPr="000A502A" w:rsidRDefault="009A0B72" w:rsidP="009A0B72">
            <w:pPr>
              <w:pStyle w:val="AralkYok"/>
              <w:jc w:val="center"/>
              <w:rPr>
                <w:rFonts w:ascii="Cambria" w:hAnsi="Cambria"/>
                <w:b/>
                <w:bCs/>
                <w:color w:val="002060"/>
              </w:rPr>
            </w:pPr>
            <w:r w:rsidRPr="000A502A">
              <w:rPr>
                <w:rFonts w:ascii="Cambria" w:hAnsi="Cambria"/>
                <w:b/>
                <w:bCs/>
                <w:color w:val="002060"/>
              </w:rPr>
              <w:t>ESKİ ŞEKLİ</w:t>
            </w:r>
          </w:p>
        </w:tc>
        <w:tc>
          <w:tcPr>
            <w:tcW w:w="7280" w:type="dxa"/>
            <w:shd w:val="clear" w:color="auto" w:fill="F2F2F2" w:themeFill="background1" w:themeFillShade="F2"/>
          </w:tcPr>
          <w:p w:rsidR="009A0B72" w:rsidRPr="000A502A" w:rsidRDefault="009A0B72" w:rsidP="009A0B72">
            <w:pPr>
              <w:pStyle w:val="AralkYok"/>
              <w:jc w:val="center"/>
              <w:rPr>
                <w:rFonts w:ascii="Cambria" w:hAnsi="Cambria"/>
                <w:b/>
                <w:bCs/>
                <w:color w:val="002060"/>
              </w:rPr>
            </w:pPr>
            <w:r w:rsidRPr="000A502A">
              <w:rPr>
                <w:rFonts w:ascii="Cambria" w:hAnsi="Cambria"/>
                <w:b/>
                <w:bCs/>
                <w:color w:val="002060"/>
              </w:rPr>
              <w:t>YENİ ŞEKLİ</w:t>
            </w:r>
          </w:p>
        </w:tc>
      </w:tr>
      <w:tr w:rsidR="006E5071" w:rsidRPr="000A502A" w:rsidTr="009A0B72">
        <w:tc>
          <w:tcPr>
            <w:tcW w:w="7280" w:type="dxa"/>
          </w:tcPr>
          <w:p w:rsidR="006E5071" w:rsidRPr="000A502A" w:rsidRDefault="006E5071" w:rsidP="006E5071">
            <w:pPr>
              <w:pStyle w:val="AralkYok"/>
              <w:jc w:val="both"/>
              <w:rPr>
                <w:rFonts w:ascii="Cambria" w:hAnsi="Cambria"/>
                <w:b/>
              </w:rPr>
            </w:pPr>
            <w:r w:rsidRPr="000A502A">
              <w:rPr>
                <w:rFonts w:ascii="Cambria" w:hAnsi="Cambria"/>
                <w:b/>
              </w:rPr>
              <w:t xml:space="preserve">Stratejik planlama ve performans esaslı </w:t>
            </w:r>
            <w:r w:rsidRPr="000A502A">
              <w:rPr>
                <w:rFonts w:ascii="Cambria" w:hAnsi="Cambria"/>
                <w:b/>
                <w:strike/>
                <w:color w:val="FF0000"/>
              </w:rPr>
              <w:t xml:space="preserve">bütçeleme </w:t>
            </w:r>
          </w:p>
          <w:p w:rsidR="00AE168C" w:rsidRPr="000A502A" w:rsidRDefault="006E5071" w:rsidP="00AE168C">
            <w:pPr>
              <w:spacing w:line="305" w:lineRule="atLeast"/>
              <w:jc w:val="both"/>
              <w:rPr>
                <w:rFonts w:ascii="Cambria" w:eastAsia="Times New Roman" w:hAnsi="Cambria" w:cs="Times New Roman"/>
                <w:color w:val="000000"/>
                <w:lang w:eastAsia="tr-TR"/>
              </w:rPr>
            </w:pPr>
            <w:r w:rsidRPr="000A502A">
              <w:rPr>
                <w:rFonts w:ascii="Cambria" w:hAnsi="Cambria"/>
                <w:b/>
              </w:rPr>
              <w:t>MADDE 9</w:t>
            </w:r>
            <w:r w:rsidRPr="000A502A">
              <w:rPr>
                <w:rFonts w:ascii="Cambria" w:hAnsi="Cambria"/>
              </w:rPr>
              <w:t xml:space="preserve">- </w:t>
            </w:r>
            <w:r w:rsidR="00AE168C" w:rsidRPr="000A502A">
              <w:rPr>
                <w:rFonts w:ascii="Cambria" w:hAnsi="Cambria"/>
              </w:rPr>
              <w:t xml:space="preserve">(1) </w:t>
            </w:r>
            <w:r w:rsidR="00AE168C" w:rsidRPr="000A502A">
              <w:rPr>
                <w:rFonts w:ascii="Cambria" w:eastAsia="Times New Roman" w:hAnsi="Cambria" w:cs="Times New Roman"/>
                <w:color w:val="000000"/>
                <w:lang w:eastAsia="tr-TR"/>
              </w:rPr>
              <w:t xml:space="preserve">Kamu idareleri; kalkınma planları, Cumhurbaşkanı tarafından belirlenen politikalar, programlar, ilgili mevzuat ve benimsedikleri temel ilkeler çerçevesinde geleceğe ilişkin </w:t>
            </w:r>
            <w:proofErr w:type="gramStart"/>
            <w:r w:rsidR="00AE168C" w:rsidRPr="000A502A">
              <w:rPr>
                <w:rFonts w:ascii="Cambria" w:eastAsia="Times New Roman" w:hAnsi="Cambria" w:cs="Times New Roman"/>
                <w:color w:val="000000"/>
                <w:lang w:eastAsia="tr-TR"/>
              </w:rPr>
              <w:t>misyon</w:t>
            </w:r>
            <w:proofErr w:type="gramEnd"/>
            <w:r w:rsidR="00AE168C" w:rsidRPr="000A502A">
              <w:rPr>
                <w:rFonts w:ascii="Cambria" w:eastAsia="Times New Roman" w:hAnsi="Cambria" w:cs="Times New Roman"/>
                <w:color w:val="000000"/>
                <w:lang w:eastAsia="tr-TR"/>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p>
          <w:p w:rsidR="00AE168C" w:rsidRPr="000A502A" w:rsidRDefault="00AE168C" w:rsidP="00AE168C">
            <w:pPr>
              <w:spacing w:after="0" w:line="305" w:lineRule="atLeast"/>
              <w:jc w:val="both"/>
              <w:rPr>
                <w:rFonts w:ascii="Cambria" w:eastAsia="Times New Roman" w:hAnsi="Cambria" w:cs="Times New Roman"/>
                <w:color w:val="000000"/>
                <w:lang w:eastAsia="tr-TR"/>
              </w:rPr>
            </w:pPr>
            <w:r w:rsidRPr="000A502A">
              <w:rPr>
                <w:rFonts w:ascii="Cambria" w:eastAsia="Times New Roman" w:hAnsi="Cambria" w:cs="Times New Roman"/>
                <w:color w:val="000000"/>
                <w:lang w:eastAsia="tr-TR"/>
              </w:rPr>
              <w:t xml:space="preserve">(2) </w:t>
            </w:r>
            <w:r w:rsidRPr="00AE168C">
              <w:rPr>
                <w:rFonts w:ascii="Cambria" w:eastAsia="Times New Roman" w:hAnsi="Cambria" w:cs="Times New Roman"/>
                <w:color w:val="000000"/>
                <w:lang w:eastAsia="tr-TR"/>
              </w:rPr>
              <w:t>Kamu idareleri, kamu hizmetlerinin istenilen düzeyde ve kalitede sunulabilmesi için bütçeleri ile program ve proje bazında kaynak tahsislerini; stratejik planlarına, yıllık amaç ve hedefleri ile performans göstergelerine dayandırmak zorundadırlar.</w:t>
            </w:r>
          </w:p>
          <w:p w:rsidR="00AE168C" w:rsidRPr="00AE168C" w:rsidRDefault="00AE168C" w:rsidP="00AE168C">
            <w:pPr>
              <w:spacing w:after="0" w:line="305" w:lineRule="atLeast"/>
              <w:jc w:val="both"/>
              <w:rPr>
                <w:rFonts w:ascii="Cambria" w:eastAsia="Times New Roman" w:hAnsi="Cambria" w:cs="Times New Roman"/>
                <w:color w:val="000000"/>
                <w:lang w:eastAsia="tr-TR"/>
              </w:rPr>
            </w:pPr>
          </w:p>
          <w:p w:rsidR="00AE168C" w:rsidRPr="00AE168C" w:rsidRDefault="00AE168C" w:rsidP="00AE168C">
            <w:pPr>
              <w:spacing w:after="0" w:line="305" w:lineRule="atLeast"/>
              <w:jc w:val="both"/>
              <w:rPr>
                <w:rFonts w:ascii="Cambria" w:eastAsia="Times New Roman" w:hAnsi="Cambria" w:cs="Times New Roman"/>
                <w:color w:val="000000"/>
                <w:lang w:eastAsia="tr-TR"/>
              </w:rPr>
            </w:pPr>
            <w:r w:rsidRPr="000A502A">
              <w:rPr>
                <w:rFonts w:ascii="Cambria" w:eastAsia="Times New Roman" w:hAnsi="Cambria" w:cs="Times New Roman"/>
                <w:color w:val="000000"/>
                <w:lang w:eastAsia="tr-TR"/>
              </w:rPr>
              <w:t xml:space="preserve">(3) </w:t>
            </w:r>
            <w:r w:rsidRPr="00AE168C">
              <w:rPr>
                <w:rFonts w:ascii="Cambria" w:eastAsia="Times New Roman" w:hAnsi="Cambria" w:cs="Times New Roman"/>
                <w:color w:val="000000"/>
                <w:lang w:eastAsia="tr-TR"/>
              </w:rPr>
              <w:t>Stratejik plan hazırlamakla yükümlü olacak kamu idarelerinin ve stratejik planlama sürecine ilişkin takvimin tespitine, stratejik planların politikalar, kalkınma planı ve programlarla ilişkilendirilmesine yönelik usul ve esaslar Cumhurbaşkanı tarafından belirlenir.</w:t>
            </w:r>
          </w:p>
          <w:p w:rsidR="006E5071" w:rsidRPr="000A502A" w:rsidRDefault="006E5071" w:rsidP="006E5071">
            <w:pPr>
              <w:pStyle w:val="AralkYok"/>
              <w:jc w:val="both"/>
              <w:rPr>
                <w:rFonts w:ascii="Cambria" w:hAnsi="Cambria"/>
              </w:rPr>
            </w:pPr>
          </w:p>
          <w:p w:rsidR="006E5071" w:rsidRPr="000A502A" w:rsidRDefault="00AE168C" w:rsidP="006E5071">
            <w:pPr>
              <w:pStyle w:val="AralkYok"/>
              <w:jc w:val="both"/>
              <w:rPr>
                <w:rFonts w:ascii="Cambria" w:hAnsi="Cambria"/>
                <w:b/>
                <w:strike/>
                <w:color w:val="FF0000"/>
              </w:rPr>
            </w:pPr>
            <w:r w:rsidRPr="000A502A">
              <w:rPr>
                <w:rFonts w:ascii="Cambria" w:hAnsi="Cambria"/>
              </w:rPr>
              <w:t>(4)</w:t>
            </w:r>
            <w:r w:rsidR="006E5071" w:rsidRPr="000A502A">
              <w:rPr>
                <w:rFonts w:ascii="Cambria" w:hAnsi="Cambria"/>
              </w:rPr>
              <w:t xml:space="preserve"> </w:t>
            </w:r>
            <w:r w:rsidR="006E5071" w:rsidRPr="000A502A">
              <w:rPr>
                <w:rFonts w:ascii="Cambria" w:hAnsi="Cambria"/>
                <w:b/>
                <w:strike/>
                <w:color w:val="FF0000"/>
              </w:rPr>
              <w:t xml:space="preserve">Kamu idareleri, yürütecekleri faaliyet ve projeler ile bunların kaynak ihtiyacını, performans hedef ve göstergelerini içeren performans programı hazırlar. </w:t>
            </w:r>
          </w:p>
          <w:p w:rsidR="00AE168C" w:rsidRPr="000A502A" w:rsidRDefault="00AE168C" w:rsidP="006E5071">
            <w:pPr>
              <w:pStyle w:val="AralkYok"/>
              <w:jc w:val="both"/>
              <w:rPr>
                <w:rFonts w:ascii="Cambria" w:hAnsi="Cambria"/>
              </w:rPr>
            </w:pPr>
          </w:p>
          <w:p w:rsidR="006E5071" w:rsidRPr="000A502A" w:rsidRDefault="006E5071" w:rsidP="006E5071">
            <w:pPr>
              <w:pStyle w:val="AralkYok"/>
              <w:jc w:val="both"/>
              <w:rPr>
                <w:rFonts w:ascii="Cambria" w:hAnsi="Cambria"/>
                <w:b/>
                <w:strike/>
                <w:color w:val="FF0000"/>
              </w:rPr>
            </w:pPr>
            <w:r w:rsidRPr="000A502A">
              <w:rPr>
                <w:rFonts w:ascii="Cambria" w:hAnsi="Cambria"/>
                <w:b/>
                <w:strike/>
                <w:color w:val="FF0000"/>
              </w:rPr>
              <w:lastRenderedPageBreak/>
              <w:t xml:space="preserve">Kamu idareleri bütçelerini, stratejik planlarında yer alan misyon, vizyon, stratejik amaç ve hedeflerle uyumlu ve performans esasına dayalı olarak hazırlarlar. </w:t>
            </w:r>
          </w:p>
          <w:p w:rsidR="00AE168C" w:rsidRPr="000A502A" w:rsidRDefault="00AE168C" w:rsidP="006E5071">
            <w:pPr>
              <w:pStyle w:val="AralkYok"/>
              <w:jc w:val="both"/>
              <w:rPr>
                <w:rFonts w:ascii="Cambria" w:hAnsi="Cambria"/>
                <w:b/>
                <w:strike/>
                <w:color w:val="FF0000"/>
              </w:rPr>
            </w:pPr>
          </w:p>
          <w:p w:rsidR="006E5071" w:rsidRPr="000A502A" w:rsidRDefault="00AE168C" w:rsidP="006E5071">
            <w:pPr>
              <w:pStyle w:val="AralkYok"/>
              <w:jc w:val="both"/>
              <w:rPr>
                <w:rFonts w:ascii="Cambria" w:hAnsi="Cambria"/>
                <w:bCs/>
              </w:rPr>
            </w:pPr>
            <w:r w:rsidRPr="000A502A">
              <w:rPr>
                <w:rFonts w:ascii="Cambria" w:hAnsi="Cambria"/>
                <w:b/>
                <w:strike/>
                <w:color w:val="FF0000"/>
              </w:rPr>
              <w:t>(6)</w:t>
            </w:r>
            <w:r w:rsidRPr="000A502A">
              <w:rPr>
                <w:rFonts w:ascii="Cambria" w:hAnsi="Cambria"/>
                <w:color w:val="FF0000"/>
              </w:rPr>
              <w:t xml:space="preserve"> </w:t>
            </w:r>
            <w:r w:rsidRPr="000A502A">
              <w:rPr>
                <w:rFonts w:ascii="Cambria" w:hAnsi="Cambria"/>
                <w:color w:val="000000"/>
              </w:rPr>
              <w:t>Cumhurbaşkanı tarafından ilgili kamu idaresi için uygun görülen performans göstergeleri, kuruluşların bütçelerinde yer alır. Performans denetimleri bu göstergeler çerçevesinde gerçekleştirilir.</w:t>
            </w:r>
          </w:p>
        </w:tc>
        <w:tc>
          <w:tcPr>
            <w:tcW w:w="7280" w:type="dxa"/>
          </w:tcPr>
          <w:p w:rsidR="006E5071" w:rsidRPr="000A502A" w:rsidRDefault="006E5071" w:rsidP="006E5071">
            <w:pPr>
              <w:pStyle w:val="AralkYok"/>
              <w:jc w:val="both"/>
              <w:rPr>
                <w:rFonts w:ascii="Cambria" w:hAnsi="Cambria"/>
                <w:b/>
                <w:color w:val="000000"/>
              </w:rPr>
            </w:pPr>
            <w:r w:rsidRPr="000A502A">
              <w:rPr>
                <w:rFonts w:ascii="Cambria" w:hAnsi="Cambria"/>
                <w:b/>
                <w:color w:val="000000"/>
              </w:rPr>
              <w:lastRenderedPageBreak/>
              <w:t xml:space="preserve">Stratejik planlama ve performans esaslı </w:t>
            </w:r>
            <w:r w:rsidRPr="000A502A">
              <w:rPr>
                <w:rFonts w:ascii="Cambria" w:hAnsi="Cambria"/>
                <w:b/>
                <w:color w:val="FF0000"/>
              </w:rPr>
              <w:t>program bütçe</w:t>
            </w:r>
          </w:p>
          <w:p w:rsidR="00AE168C" w:rsidRPr="000A502A" w:rsidRDefault="006E5071" w:rsidP="00AE168C">
            <w:pPr>
              <w:spacing w:line="305" w:lineRule="atLeast"/>
              <w:jc w:val="both"/>
              <w:rPr>
                <w:rFonts w:ascii="Cambria" w:eastAsia="Times New Roman" w:hAnsi="Cambria" w:cs="Times New Roman"/>
                <w:color w:val="000000"/>
                <w:lang w:eastAsia="tr-TR"/>
              </w:rPr>
            </w:pPr>
            <w:r w:rsidRPr="000A502A">
              <w:rPr>
                <w:rFonts w:ascii="Cambria" w:hAnsi="Cambria"/>
                <w:b/>
              </w:rPr>
              <w:t>MADDE 9</w:t>
            </w:r>
            <w:r w:rsidRPr="000A502A">
              <w:rPr>
                <w:rFonts w:ascii="Cambria" w:hAnsi="Cambria"/>
              </w:rPr>
              <w:t xml:space="preserve">- </w:t>
            </w:r>
            <w:r w:rsidR="00AE168C" w:rsidRPr="000A502A">
              <w:rPr>
                <w:rFonts w:ascii="Cambria" w:hAnsi="Cambria"/>
              </w:rPr>
              <w:t xml:space="preserve">(1) </w:t>
            </w:r>
            <w:r w:rsidR="00AE168C" w:rsidRPr="000A502A">
              <w:rPr>
                <w:rFonts w:ascii="Cambria" w:eastAsia="Times New Roman" w:hAnsi="Cambria" w:cs="Times New Roman"/>
                <w:color w:val="000000"/>
                <w:lang w:eastAsia="tr-TR"/>
              </w:rPr>
              <w:t xml:space="preserve">Kamu idareleri; kalkınma planları, Cumhurbaşkanı tarafından belirlenen politikalar, programlar, ilgili mevzuat ve benimsedikleri temel ilkeler çerçevesinde geleceğe ilişkin </w:t>
            </w:r>
            <w:proofErr w:type="gramStart"/>
            <w:r w:rsidR="00AE168C" w:rsidRPr="000A502A">
              <w:rPr>
                <w:rFonts w:ascii="Cambria" w:eastAsia="Times New Roman" w:hAnsi="Cambria" w:cs="Times New Roman"/>
                <w:color w:val="000000"/>
                <w:lang w:eastAsia="tr-TR"/>
              </w:rPr>
              <w:t>misyon</w:t>
            </w:r>
            <w:proofErr w:type="gramEnd"/>
            <w:r w:rsidR="00AE168C" w:rsidRPr="000A502A">
              <w:rPr>
                <w:rFonts w:ascii="Cambria" w:eastAsia="Times New Roman" w:hAnsi="Cambria" w:cs="Times New Roman"/>
                <w:color w:val="000000"/>
                <w:lang w:eastAsia="tr-TR"/>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p>
          <w:p w:rsidR="00AE168C" w:rsidRPr="000A502A" w:rsidRDefault="00AE168C" w:rsidP="00AE168C">
            <w:pPr>
              <w:spacing w:line="305" w:lineRule="atLeast"/>
              <w:jc w:val="both"/>
              <w:rPr>
                <w:rFonts w:ascii="Cambria" w:eastAsia="Times New Roman" w:hAnsi="Cambria" w:cs="Times New Roman"/>
                <w:color w:val="000000"/>
                <w:lang w:eastAsia="tr-TR"/>
              </w:rPr>
            </w:pPr>
            <w:r w:rsidRPr="000A502A">
              <w:rPr>
                <w:rFonts w:ascii="Cambria" w:eastAsia="Times New Roman" w:hAnsi="Cambria" w:cs="Times New Roman"/>
                <w:color w:val="000000"/>
                <w:lang w:eastAsia="tr-TR"/>
              </w:rPr>
              <w:t xml:space="preserve">(2) </w:t>
            </w:r>
            <w:r w:rsidRPr="00AE168C">
              <w:rPr>
                <w:rFonts w:ascii="Cambria" w:eastAsia="Times New Roman" w:hAnsi="Cambria" w:cs="Times New Roman"/>
                <w:color w:val="000000"/>
                <w:lang w:eastAsia="tr-TR"/>
              </w:rPr>
              <w:t>Kamu idareleri, kamu hizmetlerinin istenilen düzeyde ve kalitede sunulabilmesi için bütçeleri ile program ve proje bazında kaynak tahsislerini; stratejik planlarına, yıllık amaç ve hedefleri ile performans göstergelerine dayandırmak zorundadırlar.</w:t>
            </w:r>
          </w:p>
          <w:p w:rsidR="00AE168C" w:rsidRPr="000A502A" w:rsidRDefault="00AE168C" w:rsidP="00AE168C">
            <w:pPr>
              <w:spacing w:after="0" w:line="305" w:lineRule="atLeast"/>
              <w:jc w:val="both"/>
              <w:rPr>
                <w:rFonts w:ascii="Cambria" w:eastAsia="Times New Roman" w:hAnsi="Cambria" w:cs="Times New Roman"/>
                <w:color w:val="000000"/>
                <w:lang w:eastAsia="tr-TR"/>
              </w:rPr>
            </w:pPr>
            <w:r w:rsidRPr="000A502A">
              <w:rPr>
                <w:rFonts w:ascii="Cambria" w:eastAsia="Times New Roman" w:hAnsi="Cambria" w:cs="Times New Roman"/>
                <w:color w:val="000000"/>
                <w:lang w:eastAsia="tr-TR"/>
              </w:rPr>
              <w:t xml:space="preserve">(3) </w:t>
            </w:r>
            <w:r w:rsidRPr="00AE168C">
              <w:rPr>
                <w:rFonts w:ascii="Cambria" w:eastAsia="Times New Roman" w:hAnsi="Cambria" w:cs="Times New Roman"/>
                <w:color w:val="000000"/>
                <w:lang w:eastAsia="tr-TR"/>
              </w:rPr>
              <w:t>Stratejik plan hazırlamakla yükümlü olacak kamu idarelerinin ve stratejik planlama sürecine ilişkin takvimin tespitine, stratejik planların politikalar, kalkınma planı ve programlarla ilişkilendirilmesine yönelik usul ve esaslar Cumhurbaşkanı tarafından belirlenir.</w:t>
            </w:r>
          </w:p>
          <w:p w:rsidR="00AE168C" w:rsidRPr="00AE168C" w:rsidRDefault="00AE168C" w:rsidP="00AE168C">
            <w:pPr>
              <w:spacing w:after="0" w:line="305" w:lineRule="atLeast"/>
              <w:jc w:val="both"/>
              <w:rPr>
                <w:rFonts w:ascii="Cambria" w:eastAsia="Times New Roman" w:hAnsi="Cambria" w:cs="Times New Roman"/>
                <w:color w:val="000000"/>
                <w:lang w:eastAsia="tr-TR"/>
              </w:rPr>
            </w:pPr>
          </w:p>
          <w:p w:rsidR="006E5071" w:rsidRPr="000A502A" w:rsidRDefault="00AE168C" w:rsidP="00AE168C">
            <w:pPr>
              <w:pStyle w:val="AralkYok"/>
              <w:jc w:val="both"/>
              <w:rPr>
                <w:rFonts w:ascii="Cambria" w:hAnsi="Cambria"/>
                <w:b/>
                <w:color w:val="FF0000"/>
              </w:rPr>
            </w:pPr>
            <w:r w:rsidRPr="000A502A">
              <w:rPr>
                <w:rFonts w:ascii="Cambria" w:hAnsi="Cambria"/>
              </w:rPr>
              <w:t xml:space="preserve">(4) </w:t>
            </w:r>
            <w:r w:rsidR="006E5071" w:rsidRPr="000A502A">
              <w:rPr>
                <w:rFonts w:ascii="Cambria" w:hAnsi="Cambria"/>
                <w:b/>
                <w:color w:val="FF0000"/>
              </w:rPr>
              <w:t>Kamu idareleri, program bütçeye uygun olarak yürütecekleri faaliyetler ile bunların kaynak ihtiyacını, amaç, hedef ve performans göstergelerini içeren performans programı hazırlar.</w:t>
            </w:r>
          </w:p>
          <w:p w:rsidR="00AE168C" w:rsidRPr="000A502A" w:rsidRDefault="00AE168C" w:rsidP="00AE168C">
            <w:pPr>
              <w:pStyle w:val="AralkYok"/>
              <w:jc w:val="both"/>
              <w:rPr>
                <w:rFonts w:ascii="Cambria" w:hAnsi="Cambria"/>
                <w:b/>
                <w:color w:val="FF0000"/>
              </w:rPr>
            </w:pPr>
          </w:p>
          <w:p w:rsidR="00AE168C" w:rsidRPr="000A502A" w:rsidRDefault="00AE168C" w:rsidP="00AE168C">
            <w:pPr>
              <w:pStyle w:val="AralkYok"/>
              <w:jc w:val="both"/>
              <w:rPr>
                <w:rFonts w:ascii="Cambria" w:hAnsi="Cambria"/>
                <w:color w:val="000000"/>
              </w:rPr>
            </w:pPr>
          </w:p>
          <w:p w:rsidR="00AE168C" w:rsidRPr="000A502A" w:rsidRDefault="00AE168C" w:rsidP="00AE168C">
            <w:pPr>
              <w:pStyle w:val="AralkYok"/>
              <w:jc w:val="both"/>
              <w:rPr>
                <w:rFonts w:ascii="Cambria" w:hAnsi="Cambria"/>
                <w:color w:val="000000"/>
              </w:rPr>
            </w:pPr>
          </w:p>
          <w:p w:rsidR="00AE168C" w:rsidRPr="000A502A" w:rsidRDefault="006E5071" w:rsidP="006E5071">
            <w:pPr>
              <w:pStyle w:val="AralkYok"/>
              <w:jc w:val="both"/>
              <w:rPr>
                <w:rFonts w:ascii="Cambria" w:hAnsi="Cambria"/>
                <w:color w:val="000000"/>
              </w:rPr>
            </w:pPr>
            <w:r w:rsidRPr="000A502A">
              <w:rPr>
                <w:rFonts w:ascii="Cambria" w:hAnsi="Cambria"/>
                <w:b/>
                <w:color w:val="FF0000"/>
              </w:rPr>
              <w:lastRenderedPageBreak/>
              <w:t>Kamu idareleri bütçelerini, kalkınma planı, Cumhurbaşkanlığı programı, orta vadeli program, orta vadeli mali plan, Cumhurbaşkanlığı yıllık programı, stratejik planları ile program yapısına uyumlu şekilde ve performans esasına dayalı olarak hazırlar</w:t>
            </w:r>
            <w:r w:rsidRPr="000A502A">
              <w:rPr>
                <w:rFonts w:ascii="Cambria" w:hAnsi="Cambria"/>
                <w:color w:val="000000"/>
              </w:rPr>
              <w:t>.</w:t>
            </w:r>
          </w:p>
          <w:p w:rsidR="006E5071" w:rsidRPr="000A502A" w:rsidRDefault="006E5071" w:rsidP="006E5071">
            <w:pPr>
              <w:pStyle w:val="AralkYok"/>
              <w:jc w:val="both"/>
              <w:rPr>
                <w:rFonts w:ascii="Cambria" w:hAnsi="Cambria"/>
              </w:rPr>
            </w:pPr>
            <w:r w:rsidRPr="000A502A">
              <w:rPr>
                <w:rFonts w:ascii="Cambria" w:hAnsi="Cambria"/>
              </w:rPr>
              <w:t xml:space="preserve"> </w:t>
            </w:r>
          </w:p>
          <w:p w:rsidR="006E5071" w:rsidRPr="000A502A" w:rsidRDefault="00AE168C" w:rsidP="006E5071">
            <w:pPr>
              <w:pStyle w:val="AralkYok"/>
              <w:jc w:val="both"/>
              <w:rPr>
                <w:rFonts w:ascii="Cambria" w:hAnsi="Cambria"/>
                <w:b/>
                <w:color w:val="FF0000"/>
              </w:rPr>
            </w:pPr>
            <w:r w:rsidRPr="000A502A">
              <w:rPr>
                <w:rFonts w:ascii="Cambria" w:hAnsi="Cambria"/>
                <w:b/>
                <w:bCs/>
                <w:color w:val="FF0000"/>
              </w:rPr>
              <w:t xml:space="preserve">(6) </w:t>
            </w:r>
            <w:r w:rsidR="006E5071" w:rsidRPr="000A502A">
              <w:rPr>
                <w:rFonts w:ascii="Cambria" w:hAnsi="Cambria"/>
                <w:b/>
                <w:bCs/>
                <w:color w:val="FF0000"/>
              </w:rPr>
              <w:t>(Ek fıkra:</w:t>
            </w:r>
            <w:r w:rsidRPr="000A502A">
              <w:rPr>
                <w:rFonts w:ascii="Cambria" w:hAnsi="Cambria"/>
                <w:b/>
                <w:bCs/>
                <w:color w:val="FF0000"/>
              </w:rPr>
              <w:t xml:space="preserve"> </w:t>
            </w:r>
            <w:r w:rsidR="006E5071" w:rsidRPr="000A502A">
              <w:rPr>
                <w:rFonts w:ascii="Cambria" w:hAnsi="Cambria"/>
                <w:b/>
                <w:bCs/>
                <w:color w:val="FF0000"/>
              </w:rPr>
              <w:t>RG-16/10/2020-7254/1 md.) </w:t>
            </w:r>
            <w:r w:rsidR="006E5071" w:rsidRPr="000A502A">
              <w:rPr>
                <w:rFonts w:ascii="Cambria" w:hAnsi="Cambria"/>
                <w:b/>
                <w:color w:val="FF0000"/>
              </w:rPr>
              <w:t>Kamu idareleri, bütçeleri ile stratejik plan ve performans programlarını izlemek ve değerlendirmek amacıyla nesnel, sistematik ve düzenli olarak veri toplar ve analiz eder. İzleme ve değerlendirme sonuçları idare faaliyet raporlarında gösterilir.</w:t>
            </w:r>
          </w:p>
          <w:p w:rsidR="00AE168C" w:rsidRPr="000A502A" w:rsidRDefault="00AE168C" w:rsidP="006E5071">
            <w:pPr>
              <w:pStyle w:val="AralkYok"/>
              <w:jc w:val="both"/>
              <w:rPr>
                <w:rFonts w:ascii="Cambria" w:hAnsi="Cambria"/>
                <w:b/>
                <w:color w:val="FF0000"/>
              </w:rPr>
            </w:pPr>
          </w:p>
          <w:p w:rsidR="006E5071" w:rsidRPr="000A502A" w:rsidRDefault="00AE168C" w:rsidP="006E5071">
            <w:pPr>
              <w:pStyle w:val="AralkYok"/>
              <w:jc w:val="both"/>
              <w:rPr>
                <w:rFonts w:ascii="Cambria" w:hAnsi="Cambria"/>
                <w:bCs/>
              </w:rPr>
            </w:pPr>
            <w:r w:rsidRPr="000A502A">
              <w:rPr>
                <w:rFonts w:ascii="Cambria" w:hAnsi="Cambria"/>
                <w:b/>
                <w:color w:val="FF0000"/>
              </w:rPr>
              <w:t xml:space="preserve">(7) </w:t>
            </w:r>
            <w:r w:rsidRPr="000A502A">
              <w:rPr>
                <w:rFonts w:ascii="Cambria" w:hAnsi="Cambria"/>
                <w:color w:val="FF0000"/>
              </w:rPr>
              <w:t xml:space="preserve"> </w:t>
            </w:r>
            <w:r w:rsidRPr="000A502A">
              <w:rPr>
                <w:rFonts w:ascii="Cambria" w:hAnsi="Cambria"/>
                <w:color w:val="000000"/>
              </w:rPr>
              <w:t>Cumhurbaşkanı tarafından ilgili kamu idaresi için uygun görülen performans göstergeleri, kuruluşların bütçelerinde yer alır. Performans denetimleri bu göstergeler çerçevesinde gerçekleştirilir.</w:t>
            </w:r>
          </w:p>
        </w:tc>
      </w:tr>
      <w:tr w:rsidR="006E5071" w:rsidRPr="000A502A" w:rsidTr="009A0B72">
        <w:tc>
          <w:tcPr>
            <w:tcW w:w="7280" w:type="dxa"/>
          </w:tcPr>
          <w:p w:rsidR="00AE168C" w:rsidRPr="000A502A" w:rsidRDefault="00AE168C" w:rsidP="00AE168C">
            <w:pPr>
              <w:pStyle w:val="AralkYok"/>
              <w:jc w:val="both"/>
              <w:rPr>
                <w:rFonts w:ascii="Cambria" w:hAnsi="Cambria"/>
                <w:b/>
                <w:color w:val="000000"/>
              </w:rPr>
            </w:pPr>
            <w:r w:rsidRPr="000A502A">
              <w:rPr>
                <w:rFonts w:ascii="Cambria" w:hAnsi="Cambria"/>
                <w:b/>
                <w:color w:val="000000"/>
              </w:rPr>
              <w:lastRenderedPageBreak/>
              <w:t>Bütçe İlkeleri</w:t>
            </w:r>
          </w:p>
          <w:p w:rsidR="00AE168C" w:rsidRPr="000A502A" w:rsidRDefault="00AE168C" w:rsidP="00AE168C">
            <w:pPr>
              <w:pStyle w:val="AralkYok"/>
              <w:jc w:val="both"/>
              <w:rPr>
                <w:rFonts w:ascii="Cambria" w:hAnsi="Cambria"/>
              </w:rPr>
            </w:pPr>
            <w:r w:rsidRPr="000A502A">
              <w:rPr>
                <w:rFonts w:ascii="Cambria" w:hAnsi="Cambria"/>
                <w:b/>
              </w:rPr>
              <w:t>MADDE 13</w:t>
            </w:r>
            <w:r w:rsidRPr="000A502A">
              <w:rPr>
                <w:rFonts w:ascii="Cambria" w:hAnsi="Cambria"/>
              </w:rPr>
              <w:t>- (1)</w:t>
            </w:r>
          </w:p>
          <w:p w:rsidR="006E5071" w:rsidRPr="000A502A" w:rsidRDefault="00AE168C" w:rsidP="000A502A">
            <w:pPr>
              <w:pStyle w:val="AralkYok"/>
              <w:jc w:val="both"/>
              <w:rPr>
                <w:rFonts w:ascii="Cambria" w:hAnsi="Cambria"/>
                <w:bCs/>
              </w:rPr>
            </w:pPr>
            <w:r w:rsidRPr="000A502A">
              <w:rPr>
                <w:rFonts w:ascii="Cambria" w:hAnsi="Cambria"/>
              </w:rPr>
              <w:t xml:space="preserve">k) </w:t>
            </w:r>
            <w:r w:rsidRPr="000A502A">
              <w:rPr>
                <w:rFonts w:ascii="Cambria" w:hAnsi="Cambria"/>
                <w:b/>
                <w:strike/>
                <w:color w:val="FF0000"/>
              </w:rPr>
              <w:t xml:space="preserve">Bütçeler kurumsal, işlevsel ve ekonomik sonuçların görülmesini sağlayacak şekilde </w:t>
            </w:r>
            <w:r w:rsidR="000A502A" w:rsidRPr="000A502A">
              <w:rPr>
                <w:rFonts w:ascii="Cambria" w:hAnsi="Cambria"/>
                <w:b/>
                <w:strike/>
                <w:color w:val="FF0000"/>
              </w:rPr>
              <w:t xml:space="preserve">Hazine ve </w:t>
            </w:r>
            <w:r w:rsidRPr="000A502A">
              <w:rPr>
                <w:rFonts w:ascii="Cambria" w:hAnsi="Cambria"/>
                <w:b/>
                <w:strike/>
                <w:color w:val="FF0000"/>
              </w:rPr>
              <w:t>Maliye Bakanlığınca uluslararası standartlara uygun olarak belirlenen</w:t>
            </w:r>
            <w:r w:rsidR="000A502A" w:rsidRPr="000A502A">
              <w:rPr>
                <w:rFonts w:ascii="Cambria" w:hAnsi="Cambria"/>
                <w:b/>
                <w:strike/>
                <w:color w:val="FF0000"/>
              </w:rPr>
              <w:t xml:space="preserve"> </w:t>
            </w:r>
            <w:r w:rsidRPr="000A502A">
              <w:rPr>
                <w:rFonts w:ascii="Cambria" w:hAnsi="Cambria"/>
                <w:b/>
                <w:strike/>
                <w:color w:val="FF0000"/>
              </w:rPr>
              <w:t>bir sınıflandırmaya tâbi tutularak hazırlanır ve uygulanır.</w:t>
            </w:r>
          </w:p>
        </w:tc>
        <w:tc>
          <w:tcPr>
            <w:tcW w:w="7280" w:type="dxa"/>
          </w:tcPr>
          <w:p w:rsidR="00AE168C" w:rsidRPr="000A502A" w:rsidRDefault="00AE168C" w:rsidP="00AE168C">
            <w:pPr>
              <w:pStyle w:val="AralkYok"/>
              <w:jc w:val="both"/>
              <w:rPr>
                <w:rFonts w:ascii="Cambria" w:hAnsi="Cambria"/>
                <w:b/>
                <w:color w:val="000000"/>
              </w:rPr>
            </w:pPr>
            <w:r w:rsidRPr="000A502A">
              <w:rPr>
                <w:rFonts w:ascii="Cambria" w:hAnsi="Cambria"/>
                <w:b/>
                <w:color w:val="000000"/>
              </w:rPr>
              <w:t>Bütçe İlkeleri</w:t>
            </w:r>
          </w:p>
          <w:p w:rsidR="00AE168C" w:rsidRPr="000A502A" w:rsidRDefault="00AE168C" w:rsidP="00AE168C">
            <w:pPr>
              <w:pStyle w:val="AralkYok"/>
              <w:jc w:val="both"/>
              <w:rPr>
                <w:rFonts w:ascii="Cambria" w:hAnsi="Cambria"/>
              </w:rPr>
            </w:pPr>
            <w:r w:rsidRPr="000A502A">
              <w:rPr>
                <w:rFonts w:ascii="Cambria" w:hAnsi="Cambria"/>
                <w:b/>
              </w:rPr>
              <w:t>MADDE 13</w:t>
            </w:r>
            <w:r w:rsidRPr="000A502A">
              <w:rPr>
                <w:rFonts w:ascii="Cambria" w:hAnsi="Cambria"/>
              </w:rPr>
              <w:t>- (1)</w:t>
            </w:r>
          </w:p>
          <w:p w:rsidR="006E5071" w:rsidRPr="000A502A" w:rsidRDefault="00AE168C" w:rsidP="00AE168C">
            <w:pPr>
              <w:pStyle w:val="AralkYok"/>
              <w:jc w:val="both"/>
              <w:rPr>
                <w:rFonts w:ascii="Cambria" w:hAnsi="Cambria"/>
                <w:bCs/>
              </w:rPr>
            </w:pPr>
            <w:r w:rsidRPr="000A502A">
              <w:rPr>
                <w:rFonts w:ascii="Cambria" w:hAnsi="Cambria"/>
              </w:rPr>
              <w:t xml:space="preserve">k) </w:t>
            </w:r>
            <w:r w:rsidRPr="000A502A">
              <w:rPr>
                <w:rFonts w:ascii="Cambria" w:hAnsi="Cambria"/>
                <w:b/>
                <w:color w:val="FF0000"/>
              </w:rPr>
              <w:t>Bütçeler, program yapısı esas alınarak kurumsal ve ekonomik sonuçların görülmesini sağlayacak şekilde Cumhurbaşkanlığınca uluslararası standartlara uygun olarak belirlenen bir sınıflandırmaya tabi tutularak hazırlanır ve uygulanır.</w:t>
            </w:r>
          </w:p>
        </w:tc>
      </w:tr>
      <w:tr w:rsidR="006E5071" w:rsidRPr="000A502A" w:rsidTr="009A0B72">
        <w:tc>
          <w:tcPr>
            <w:tcW w:w="7280" w:type="dxa"/>
          </w:tcPr>
          <w:p w:rsidR="000A502A" w:rsidRPr="000A502A" w:rsidRDefault="000A502A" w:rsidP="000A502A">
            <w:pPr>
              <w:pStyle w:val="AralkYok"/>
              <w:jc w:val="both"/>
              <w:rPr>
                <w:rFonts w:ascii="Cambria" w:hAnsi="Cambria"/>
                <w:b/>
              </w:rPr>
            </w:pPr>
            <w:r w:rsidRPr="000A502A">
              <w:rPr>
                <w:rFonts w:ascii="Cambria" w:hAnsi="Cambria"/>
                <w:b/>
              </w:rPr>
              <w:t xml:space="preserve">Merkezî yönetim bütçe kanununun kapsamı ve düzeni </w:t>
            </w:r>
          </w:p>
          <w:p w:rsidR="006E5071" w:rsidRPr="000A502A" w:rsidRDefault="000A502A" w:rsidP="000A502A">
            <w:pPr>
              <w:pStyle w:val="AralkYok"/>
              <w:jc w:val="both"/>
              <w:rPr>
                <w:rFonts w:ascii="Cambria" w:hAnsi="Cambria"/>
                <w:b/>
              </w:rPr>
            </w:pPr>
            <w:r w:rsidRPr="000A502A">
              <w:rPr>
                <w:rFonts w:ascii="Cambria" w:hAnsi="Cambria"/>
                <w:b/>
              </w:rPr>
              <w:t>MADDE 15-</w:t>
            </w:r>
          </w:p>
          <w:p w:rsidR="000A502A" w:rsidRPr="000A502A" w:rsidRDefault="000A502A" w:rsidP="000A502A">
            <w:pPr>
              <w:pStyle w:val="AralkYok"/>
              <w:jc w:val="both"/>
              <w:rPr>
                <w:rFonts w:ascii="Cambria" w:hAnsi="Cambria"/>
                <w:b/>
                <w:strike/>
                <w:color w:val="FF0000"/>
              </w:rPr>
            </w:pPr>
            <w:r w:rsidRPr="000A502A">
              <w:rPr>
                <w:rFonts w:ascii="Cambria" w:hAnsi="Cambria"/>
                <w:b/>
                <w:strike/>
                <w:color w:val="FF0000"/>
              </w:rPr>
              <w:t>(3) Merkezî yönetim bütçe kanununun gider cetvelinin bölümleri, analitik bütçe sınıflandırmasına uygun olarak fonksiyonlar şeklinde düzenlenir. Fonksiyonlar birinci, ikinci, üçüncü ve dördüncü düzeyde alt fonksiyonlara ayrılır.</w:t>
            </w:r>
          </w:p>
          <w:p w:rsidR="000A502A" w:rsidRPr="000A502A" w:rsidRDefault="000A502A" w:rsidP="000A502A">
            <w:pPr>
              <w:pStyle w:val="AralkYok"/>
              <w:jc w:val="both"/>
              <w:rPr>
                <w:rFonts w:ascii="Cambria" w:hAnsi="Cambria"/>
                <w:bCs/>
              </w:rPr>
            </w:pPr>
            <w:r w:rsidRPr="000A502A">
              <w:rPr>
                <w:rFonts w:ascii="Cambria" w:hAnsi="Cambria"/>
                <w:b/>
                <w:strike/>
                <w:color w:val="FF0000"/>
              </w:rPr>
              <w:t xml:space="preserve">(4) İlgili mevzuatta giderlere ilişkin olarak yer alan “Fasıl ve bölüm” deyimleri fonksiyonel sınıflandırmanın birinci düzeyini, “Kesim” deyimi fonksiyonel sınıflandırmanın ikinci düzeyini, “Madde” deyimi fonksiyonel sınıflandırmanın üçüncü düzeyini, “Tertip” deyimi kurumsal, fonksiyonel ve finansman tipi kodların bütün düzeyleri ile ekonomik sınıflandırmanın ilk iki düzeyini, borç ödemeleri yönünden </w:t>
            </w:r>
            <w:r w:rsidRPr="000A502A">
              <w:rPr>
                <w:rFonts w:ascii="Cambria" w:hAnsi="Cambria"/>
                <w:b/>
                <w:strike/>
                <w:color w:val="FF0000"/>
              </w:rPr>
              <w:lastRenderedPageBreak/>
              <w:t>“ilgili hizmet tertibi” deyimi borç konusu hizmetlerin yürütüldüğü ilgili tertipleri ifade eder.</w:t>
            </w:r>
          </w:p>
        </w:tc>
        <w:tc>
          <w:tcPr>
            <w:tcW w:w="7280" w:type="dxa"/>
          </w:tcPr>
          <w:p w:rsidR="000A502A" w:rsidRPr="000A502A" w:rsidRDefault="000A502A" w:rsidP="000A502A">
            <w:pPr>
              <w:pStyle w:val="AralkYok"/>
              <w:jc w:val="both"/>
              <w:rPr>
                <w:rFonts w:ascii="Cambria" w:hAnsi="Cambria"/>
                <w:b/>
              </w:rPr>
            </w:pPr>
            <w:r w:rsidRPr="000A502A">
              <w:rPr>
                <w:rFonts w:ascii="Cambria" w:hAnsi="Cambria"/>
                <w:b/>
              </w:rPr>
              <w:lastRenderedPageBreak/>
              <w:t xml:space="preserve">Merkezî yönetim bütçe kanununun kapsamı ve düzeni </w:t>
            </w:r>
          </w:p>
          <w:p w:rsidR="000A502A" w:rsidRPr="000A502A" w:rsidRDefault="000A502A" w:rsidP="000A502A">
            <w:pPr>
              <w:pStyle w:val="AralkYok"/>
              <w:jc w:val="both"/>
              <w:rPr>
                <w:rFonts w:ascii="Cambria" w:hAnsi="Cambria"/>
                <w:b/>
              </w:rPr>
            </w:pPr>
            <w:r w:rsidRPr="000A502A">
              <w:rPr>
                <w:rFonts w:ascii="Cambria" w:hAnsi="Cambria"/>
                <w:b/>
              </w:rPr>
              <w:t>MADDE 15-</w:t>
            </w:r>
          </w:p>
          <w:p w:rsidR="000A502A" w:rsidRPr="000A502A" w:rsidRDefault="000A502A" w:rsidP="000A502A">
            <w:pPr>
              <w:pStyle w:val="metin"/>
              <w:spacing w:before="0" w:beforeAutospacing="0" w:after="0" w:afterAutospacing="0" w:line="240" w:lineRule="atLeast"/>
              <w:jc w:val="both"/>
              <w:rPr>
                <w:rFonts w:ascii="Cambria" w:hAnsi="Cambria"/>
                <w:b/>
                <w:color w:val="FF0000"/>
                <w:sz w:val="22"/>
                <w:szCs w:val="22"/>
              </w:rPr>
            </w:pPr>
            <w:r w:rsidRPr="000A502A">
              <w:rPr>
                <w:rFonts w:ascii="Cambria" w:hAnsi="Cambria"/>
                <w:b/>
                <w:color w:val="FF0000"/>
                <w:sz w:val="22"/>
                <w:szCs w:val="22"/>
              </w:rPr>
              <w:t>(3) Merkezî yönetim bütçe kanununun gider cetvelinin bölümleri, analitik bütçe sınıflandırması esas alınarak programlar itibarıyla düzenlenir.</w:t>
            </w:r>
          </w:p>
          <w:p w:rsidR="000A502A" w:rsidRPr="000A502A" w:rsidRDefault="000A502A" w:rsidP="000A502A">
            <w:pPr>
              <w:pStyle w:val="metin"/>
              <w:spacing w:before="0" w:beforeAutospacing="0" w:after="0" w:afterAutospacing="0" w:line="240" w:lineRule="atLeast"/>
              <w:jc w:val="both"/>
              <w:rPr>
                <w:rFonts w:ascii="Cambria" w:hAnsi="Cambria"/>
                <w:b/>
                <w:color w:val="FF0000"/>
                <w:sz w:val="22"/>
                <w:szCs w:val="22"/>
              </w:rPr>
            </w:pPr>
          </w:p>
          <w:p w:rsidR="000A502A" w:rsidRPr="000A502A" w:rsidRDefault="000A502A" w:rsidP="000A502A">
            <w:pPr>
              <w:pStyle w:val="metin"/>
              <w:spacing w:before="0" w:beforeAutospacing="0" w:after="0" w:afterAutospacing="0" w:line="240" w:lineRule="atLeast"/>
              <w:jc w:val="both"/>
              <w:rPr>
                <w:rFonts w:ascii="Cambria" w:hAnsi="Cambria"/>
                <w:b/>
                <w:color w:val="FF0000"/>
                <w:sz w:val="22"/>
                <w:szCs w:val="22"/>
              </w:rPr>
            </w:pPr>
            <w:r w:rsidRPr="000A502A">
              <w:rPr>
                <w:rFonts w:ascii="Cambria" w:hAnsi="Cambria"/>
                <w:b/>
                <w:color w:val="FF0000"/>
                <w:sz w:val="22"/>
                <w:szCs w:val="22"/>
              </w:rPr>
              <w:t>(4) İlgili mevzuatta giderlere ilişkin olarak yer alan “Tertip” deyimi program sınıflandırmasının ilk düzeyini, kurumsal ve finansman tipi sınıflandırmanın bütün düzeyleri ile ekonomik sınıflandırmanın ilk iki düzeyini, borç ödemeleri yönünden “ilgili hizmet tertibi” deyimi borç konusu hizmetlerin yürütüldüğü ilgili tertipleri ifade eder.”</w:t>
            </w:r>
          </w:p>
          <w:p w:rsidR="006E5071" w:rsidRPr="000A502A" w:rsidRDefault="006E5071" w:rsidP="000A502A">
            <w:pPr>
              <w:pStyle w:val="AralkYok"/>
              <w:rPr>
                <w:rFonts w:ascii="Cambria" w:hAnsi="Cambria"/>
                <w:bCs/>
              </w:rPr>
            </w:pPr>
          </w:p>
        </w:tc>
      </w:tr>
      <w:tr w:rsidR="006E5071" w:rsidRPr="000A502A" w:rsidTr="009A0B72">
        <w:tc>
          <w:tcPr>
            <w:tcW w:w="7280" w:type="dxa"/>
          </w:tcPr>
          <w:p w:rsidR="000A502A" w:rsidRPr="000A502A" w:rsidRDefault="000A502A" w:rsidP="000A502A">
            <w:pPr>
              <w:pStyle w:val="AralkYok"/>
              <w:jc w:val="both"/>
              <w:rPr>
                <w:rFonts w:ascii="Cambria" w:hAnsi="Cambria"/>
                <w:b/>
              </w:rPr>
            </w:pPr>
            <w:r w:rsidRPr="000A502A">
              <w:rPr>
                <w:rFonts w:ascii="Cambria" w:hAnsi="Cambria"/>
                <w:b/>
              </w:rPr>
              <w:t>Merkezî yönetim bütçesinin hazırlanması</w:t>
            </w:r>
          </w:p>
          <w:p w:rsidR="006E5071" w:rsidRPr="000A502A" w:rsidRDefault="000A502A" w:rsidP="000A502A">
            <w:pPr>
              <w:pStyle w:val="AralkYok"/>
              <w:jc w:val="both"/>
              <w:rPr>
                <w:rFonts w:ascii="Cambria" w:hAnsi="Cambria"/>
              </w:rPr>
            </w:pPr>
            <w:r w:rsidRPr="000A502A">
              <w:rPr>
                <w:rFonts w:ascii="Cambria" w:hAnsi="Cambria"/>
                <w:b/>
              </w:rPr>
              <w:t>MADDE 17</w:t>
            </w:r>
            <w:r w:rsidRPr="000A502A">
              <w:rPr>
                <w:rFonts w:ascii="Cambria" w:hAnsi="Cambria"/>
              </w:rPr>
              <w:t>- Gelir ve gider tekliflerinin hazırlanmasında;</w:t>
            </w:r>
          </w:p>
          <w:p w:rsidR="000A502A" w:rsidRPr="000A502A" w:rsidRDefault="000A502A" w:rsidP="000A502A">
            <w:pPr>
              <w:pStyle w:val="AralkYok"/>
              <w:jc w:val="both"/>
              <w:rPr>
                <w:rFonts w:ascii="Cambria" w:hAnsi="Cambria"/>
              </w:rPr>
            </w:pPr>
          </w:p>
          <w:p w:rsidR="000A502A" w:rsidRPr="000A502A" w:rsidRDefault="000A502A" w:rsidP="000A502A">
            <w:pPr>
              <w:pStyle w:val="AralkYok"/>
              <w:jc w:val="both"/>
              <w:rPr>
                <w:rFonts w:ascii="Cambria" w:hAnsi="Cambria"/>
                <w:b/>
                <w:bCs/>
                <w:strike/>
              </w:rPr>
            </w:pPr>
            <w:r w:rsidRPr="000A502A">
              <w:rPr>
                <w:rFonts w:ascii="Cambria" w:hAnsi="Cambria"/>
                <w:b/>
                <w:strike/>
                <w:color w:val="FF0000"/>
              </w:rPr>
              <w:t>Düzenleyici ve denetleyici kurumlar, bütçelerini üç yıllık bütçeleme anlayışı, stratejik planları ve performans hedefleri ile kurumsal, işlevsel ve ekonomik sınıflandırma sistemine göre hazırlarlar.</w:t>
            </w:r>
          </w:p>
        </w:tc>
        <w:tc>
          <w:tcPr>
            <w:tcW w:w="7280" w:type="dxa"/>
          </w:tcPr>
          <w:p w:rsidR="000A502A" w:rsidRPr="000A502A" w:rsidRDefault="000A502A" w:rsidP="000A502A">
            <w:pPr>
              <w:pStyle w:val="AralkYok"/>
              <w:jc w:val="both"/>
              <w:rPr>
                <w:rFonts w:ascii="Cambria" w:hAnsi="Cambria"/>
                <w:b/>
              </w:rPr>
            </w:pPr>
            <w:r w:rsidRPr="000A502A">
              <w:rPr>
                <w:rFonts w:ascii="Cambria" w:hAnsi="Cambria"/>
                <w:b/>
              </w:rPr>
              <w:t>Merkezî yönetim bütçesinin hazırlanması</w:t>
            </w:r>
          </w:p>
          <w:p w:rsidR="000A502A" w:rsidRPr="000A502A" w:rsidRDefault="000A502A" w:rsidP="000A502A">
            <w:pPr>
              <w:pStyle w:val="AralkYok"/>
              <w:jc w:val="both"/>
              <w:rPr>
                <w:rFonts w:ascii="Cambria" w:hAnsi="Cambria"/>
              </w:rPr>
            </w:pPr>
            <w:r w:rsidRPr="000A502A">
              <w:rPr>
                <w:rFonts w:ascii="Cambria" w:hAnsi="Cambria"/>
                <w:b/>
              </w:rPr>
              <w:t>MADDE 17</w:t>
            </w:r>
            <w:r w:rsidRPr="000A502A">
              <w:rPr>
                <w:rFonts w:ascii="Cambria" w:hAnsi="Cambria"/>
              </w:rPr>
              <w:t>- Gelir ve gider tekliflerinin hazırlanmasında;</w:t>
            </w:r>
          </w:p>
          <w:p w:rsidR="000A502A" w:rsidRPr="000A502A" w:rsidRDefault="000A502A" w:rsidP="000A502A">
            <w:pPr>
              <w:pStyle w:val="AralkYok"/>
              <w:jc w:val="both"/>
              <w:rPr>
                <w:rFonts w:ascii="Cambria" w:hAnsi="Cambria"/>
              </w:rPr>
            </w:pPr>
          </w:p>
          <w:p w:rsidR="006E5071" w:rsidRPr="000A502A" w:rsidRDefault="000A502A" w:rsidP="000A502A">
            <w:pPr>
              <w:pStyle w:val="AralkYok"/>
              <w:jc w:val="both"/>
              <w:rPr>
                <w:rFonts w:ascii="Cambria" w:hAnsi="Cambria"/>
                <w:b/>
                <w:bCs/>
              </w:rPr>
            </w:pPr>
            <w:r w:rsidRPr="000A502A">
              <w:rPr>
                <w:rFonts w:ascii="Cambria" w:hAnsi="Cambria"/>
                <w:b/>
                <w:color w:val="FF0000"/>
              </w:rPr>
              <w:t>Düzenleyici ve denetleyici kurumlar, bütçelerini üç yıllık bütçeleme anlayışı, stratejik planları ve performans programları ile program yapısını esas alarak bu Kanunda tanımlanan tertip düzeylerini içerecek şekilde hazırlar.</w:t>
            </w:r>
          </w:p>
        </w:tc>
      </w:tr>
      <w:tr w:rsidR="006E5071" w:rsidRPr="000A502A" w:rsidTr="009A0B72">
        <w:tc>
          <w:tcPr>
            <w:tcW w:w="7280" w:type="dxa"/>
          </w:tcPr>
          <w:p w:rsidR="006E5071" w:rsidRPr="00B436FC" w:rsidRDefault="000A502A" w:rsidP="000A502A">
            <w:pPr>
              <w:pStyle w:val="AralkYok"/>
              <w:rPr>
                <w:rFonts w:ascii="Cambria" w:hAnsi="Cambria"/>
                <w:b/>
                <w:bCs/>
              </w:rPr>
            </w:pPr>
            <w:r w:rsidRPr="00B436FC">
              <w:rPr>
                <w:rFonts w:ascii="Cambria" w:hAnsi="Cambria"/>
                <w:b/>
                <w:bCs/>
              </w:rPr>
              <w:t>Ek Fıkra Eklenmesi</w:t>
            </w:r>
          </w:p>
        </w:tc>
        <w:tc>
          <w:tcPr>
            <w:tcW w:w="7280" w:type="dxa"/>
          </w:tcPr>
          <w:p w:rsidR="006E5071" w:rsidRPr="00B436FC" w:rsidRDefault="000A502A" w:rsidP="000A502A">
            <w:pPr>
              <w:pStyle w:val="AralkYok"/>
              <w:rPr>
                <w:rFonts w:ascii="Cambria" w:hAnsi="Cambria"/>
                <w:b/>
                <w:bCs/>
              </w:rPr>
            </w:pPr>
            <w:r w:rsidRPr="00B436FC">
              <w:rPr>
                <w:rFonts w:ascii="Cambria" w:hAnsi="Cambria"/>
                <w:b/>
                <w:bCs/>
              </w:rPr>
              <w:t>2547 sayılı Yükseköğretim Kanununun Ek 3 üncü maddesine (e) fıkrasının Eklenmesi</w:t>
            </w:r>
          </w:p>
          <w:p w:rsidR="000A502A" w:rsidRPr="00B436FC" w:rsidRDefault="000A502A" w:rsidP="00B436FC">
            <w:pPr>
              <w:pStyle w:val="AralkYok"/>
              <w:jc w:val="both"/>
              <w:rPr>
                <w:rFonts w:ascii="Cambria" w:hAnsi="Cambria"/>
                <w:b/>
                <w:bCs/>
              </w:rPr>
            </w:pPr>
            <w:r w:rsidRPr="00B436FC">
              <w:rPr>
                <w:rFonts w:ascii="Cambria" w:hAnsi="Cambria"/>
                <w:b/>
                <w:color w:val="FF0000"/>
              </w:rPr>
              <w:t>e) </w:t>
            </w:r>
            <w:r w:rsidRPr="00B436FC">
              <w:rPr>
                <w:rStyle w:val="grame"/>
                <w:rFonts w:ascii="Cambria" w:hAnsi="Cambria"/>
                <w:b/>
                <w:color w:val="FF0000"/>
              </w:rPr>
              <w:t>Tıp fakültesi</w:t>
            </w:r>
            <w:r w:rsidRPr="00B436FC">
              <w:rPr>
                <w:rFonts w:ascii="Cambria" w:hAnsi="Cambria"/>
                <w:b/>
                <w:color w:val="FF0000"/>
              </w:rPr>
              <w:t> kurmak isteyen vakıf yükseköğretim kurumlarının; eğitim ve öğretim faaliyetleri ile sağlık hizmetleri sunumu için asgari iki yüz yatak kapasitesine sahip, Yükseköğretim Kurulunun tıp eğitimi için gerekli gördüğü asgari fiziki mekân ve donanım şartlarını sağlayan, Sağlık Bakanlığının planlama ilkeleri çerçevesinde kendi mülkiyetinde yapacağı hastaneye ait ön izin belgesi veya yukarıdaki şartları haiz, mevcutta faaliyet gösteren bir hastanenin, tıp fakültesi kurulmasını takiben üniversiteye devredileceğine dair belgeler; açılmış olan tıp programına öğrenci alabilmek için ise vakıf üniversitesinin kendi mülkiyetinde, ruhsatı ve işletme hakkı kendisine ait bulunan yukarıdaki şartları haiz hastanesinin varlığını gösteren belgeler.</w:t>
            </w:r>
          </w:p>
        </w:tc>
      </w:tr>
      <w:tr w:rsidR="006E5071" w:rsidRPr="000A502A" w:rsidTr="009A0B72">
        <w:tc>
          <w:tcPr>
            <w:tcW w:w="7280" w:type="dxa"/>
          </w:tcPr>
          <w:p w:rsidR="006E5071" w:rsidRPr="000A502A" w:rsidRDefault="00B436FC" w:rsidP="00B436FC">
            <w:pPr>
              <w:pStyle w:val="AralkYok"/>
              <w:rPr>
                <w:rFonts w:ascii="Cambria" w:hAnsi="Cambria"/>
                <w:bCs/>
              </w:rPr>
            </w:pPr>
            <w:r>
              <w:rPr>
                <w:rFonts w:ascii="Cambria" w:hAnsi="Cambria"/>
                <w:b/>
                <w:bCs/>
              </w:rPr>
              <w:t>Geçici Madde Eklenmesi</w:t>
            </w:r>
          </w:p>
        </w:tc>
        <w:tc>
          <w:tcPr>
            <w:tcW w:w="7280" w:type="dxa"/>
          </w:tcPr>
          <w:p w:rsidR="00AE7A4C" w:rsidRPr="00AE7A4C" w:rsidRDefault="00AE7A4C" w:rsidP="00AE7A4C">
            <w:pPr>
              <w:pStyle w:val="AralkYok"/>
              <w:rPr>
                <w:rFonts w:ascii="Cambria" w:hAnsi="Cambria"/>
                <w:b/>
                <w:bCs/>
              </w:rPr>
            </w:pPr>
            <w:r w:rsidRPr="00AE7A4C">
              <w:rPr>
                <w:rFonts w:ascii="Cambria" w:hAnsi="Cambria"/>
                <w:b/>
                <w:bCs/>
              </w:rPr>
              <w:t>2547 sayılı Yükseköğretim Kanununa Geçici Madde Eklenmesi</w:t>
            </w:r>
          </w:p>
          <w:p w:rsidR="00AE7A4C" w:rsidRPr="00AE7A4C" w:rsidRDefault="00AE7A4C" w:rsidP="00AE7A4C">
            <w:pPr>
              <w:pStyle w:val="metin"/>
              <w:spacing w:before="0" w:beforeAutospacing="0" w:after="0" w:afterAutospacing="0" w:line="240" w:lineRule="atLeast"/>
              <w:jc w:val="both"/>
              <w:rPr>
                <w:rFonts w:ascii="Cambria" w:hAnsi="Cambria"/>
                <w:b/>
                <w:color w:val="FF0000"/>
                <w:sz w:val="22"/>
                <w:szCs w:val="22"/>
              </w:rPr>
            </w:pPr>
            <w:proofErr w:type="gramStart"/>
            <w:r w:rsidRPr="00AE7A4C">
              <w:rPr>
                <w:rStyle w:val="grame"/>
                <w:rFonts w:ascii="Cambria" w:hAnsi="Cambria"/>
                <w:b/>
                <w:color w:val="000000"/>
                <w:sz w:val="22"/>
                <w:szCs w:val="22"/>
              </w:rPr>
              <w:t>GEÇİCİ MADDE 82</w:t>
            </w:r>
            <w:r w:rsidRPr="00AE7A4C">
              <w:rPr>
                <w:rStyle w:val="grame"/>
                <w:rFonts w:ascii="Cambria" w:hAnsi="Cambria"/>
                <w:color w:val="000000"/>
                <w:sz w:val="22"/>
                <w:szCs w:val="22"/>
              </w:rPr>
              <w:t xml:space="preserve"> – </w:t>
            </w:r>
            <w:r w:rsidRPr="00AE7A4C">
              <w:rPr>
                <w:rStyle w:val="grame"/>
                <w:rFonts w:ascii="Cambria" w:hAnsi="Cambria"/>
                <w:b/>
                <w:color w:val="FF0000"/>
                <w:sz w:val="22"/>
                <w:szCs w:val="22"/>
              </w:rPr>
              <w:t>Bu maddenin yürürlüğe girdiği tarihte bünyesinde tıp fakültesi olan ve kendisine ait hastanesi bulunmayan vakıf yükseköğretim kurumlarının, bu maddenin yürürlüğe girdiği tarihten itibaren iki yıl içerisinde ek 3 üncü maddede belirtilen şartları taşıyan hastaneye ait ön izin belgesini veya aynı şartları haiz mevcut bir hastaneyi devralacağına dair belgeyi Yükseköğretim Kuruluna teslim etmesi zorunludur. </w:t>
            </w:r>
            <w:proofErr w:type="gramEnd"/>
            <w:r w:rsidRPr="00AE7A4C">
              <w:rPr>
                <w:rFonts w:ascii="Cambria" w:hAnsi="Cambria"/>
                <w:b/>
                <w:color w:val="FF0000"/>
                <w:sz w:val="22"/>
                <w:szCs w:val="22"/>
              </w:rPr>
              <w:t xml:space="preserve">Bu süre içerisinde söz konusu belgeleri teslim etmeyen vakıf yükseköğretim kurumları uyarılır. Bu sürenin bitiminden itibaren bir yıl içerisinde söz konusu belgeleri sunamayan </w:t>
            </w:r>
            <w:r w:rsidRPr="00AE7A4C">
              <w:rPr>
                <w:rFonts w:ascii="Cambria" w:hAnsi="Cambria"/>
                <w:b/>
                <w:color w:val="FF0000"/>
                <w:sz w:val="22"/>
                <w:szCs w:val="22"/>
              </w:rPr>
              <w:lastRenderedPageBreak/>
              <w:t>vakıf yükseköğretim kurumlarının tıp fakültelerine öğrenci verilmez. </w:t>
            </w:r>
            <w:r w:rsidRPr="00AE7A4C">
              <w:rPr>
                <w:rStyle w:val="grame"/>
                <w:rFonts w:ascii="Cambria" w:hAnsi="Cambria"/>
                <w:b/>
                <w:color w:val="FF0000"/>
                <w:sz w:val="22"/>
                <w:szCs w:val="22"/>
              </w:rPr>
              <w:t>Üç yıllık sürenin bitiminden itibaren iki yıl içerisinde mülkiyeti kendisine ait veya Hazineye ait olup bu maddenin yürürlüğe girdiği tarihten önce vakıf yükseköğretim kurumuna irtifak hakkı tesis edilmiş olan taşınmazlar üzerinde bulunan, işletme hakkı ve ruhsatı kendisine ait olan ve ek 3 üncü maddede belirtilen şartları taşıyan hastaneye ilişkin belgeleri Yükseköğretim Kuruluna teslim etmeyen vakıf yükseköğretim kurumlarının tıp fakülteleri kapatılır. </w:t>
            </w:r>
            <w:r w:rsidRPr="00AE7A4C">
              <w:rPr>
                <w:rFonts w:ascii="Cambria" w:hAnsi="Cambria"/>
                <w:b/>
                <w:color w:val="FF0000"/>
                <w:sz w:val="22"/>
                <w:szCs w:val="22"/>
              </w:rPr>
              <w:t>Mevcut öğrenciler hakkında ek 11 inci madde hükümleri uygulanır.</w:t>
            </w:r>
          </w:p>
          <w:p w:rsidR="00AE7A4C" w:rsidRPr="00AE7A4C" w:rsidRDefault="00AE7A4C" w:rsidP="00AE7A4C">
            <w:pPr>
              <w:pStyle w:val="metin"/>
              <w:spacing w:before="0" w:beforeAutospacing="0" w:after="0" w:afterAutospacing="0" w:line="240" w:lineRule="atLeast"/>
              <w:jc w:val="both"/>
              <w:rPr>
                <w:rFonts w:ascii="Cambria" w:hAnsi="Cambria"/>
                <w:b/>
                <w:color w:val="FF0000"/>
                <w:sz w:val="22"/>
                <w:szCs w:val="22"/>
              </w:rPr>
            </w:pPr>
            <w:r w:rsidRPr="00AE7A4C">
              <w:rPr>
                <w:rFonts w:ascii="Cambria" w:hAnsi="Cambria"/>
                <w:b/>
                <w:color w:val="FF0000"/>
                <w:sz w:val="22"/>
                <w:szCs w:val="22"/>
              </w:rPr>
              <w:t>Bu maddenin uygulanmasına ilişkin tereddüt ve sorunları gidermeye, usul ve esasları belirlemeye Yükseköğretim Kurulu yetkilidir.</w:t>
            </w:r>
          </w:p>
          <w:p w:rsidR="006E5071" w:rsidRPr="00AE7A4C" w:rsidRDefault="006E5071" w:rsidP="006E5071">
            <w:pPr>
              <w:pStyle w:val="AralkYok"/>
              <w:jc w:val="center"/>
              <w:rPr>
                <w:rFonts w:ascii="Cambria" w:hAnsi="Cambria"/>
                <w:bCs/>
              </w:rPr>
            </w:pPr>
          </w:p>
        </w:tc>
      </w:tr>
    </w:tbl>
    <w:p w:rsidR="00BE3E80" w:rsidRPr="000A502A" w:rsidRDefault="00BE3E80" w:rsidP="005B0C52">
      <w:pPr>
        <w:pStyle w:val="AralkYok"/>
        <w:rPr>
          <w:rFonts w:ascii="Cambria" w:hAnsi="Cambria"/>
          <w:b/>
          <w:bCs/>
          <w:color w:val="002060"/>
        </w:rPr>
      </w:pPr>
    </w:p>
    <w:p w:rsidR="00BE3E80" w:rsidRPr="000A502A" w:rsidRDefault="00BE3E80" w:rsidP="005B0C52">
      <w:pPr>
        <w:pStyle w:val="AralkYok"/>
        <w:rPr>
          <w:rFonts w:ascii="Cambria" w:hAnsi="Cambria"/>
          <w:b/>
          <w:bCs/>
          <w:color w:val="002060"/>
        </w:rPr>
      </w:pPr>
    </w:p>
    <w:p w:rsidR="00BE3E80" w:rsidRPr="000A502A" w:rsidRDefault="00BE3E80" w:rsidP="005B0C52">
      <w:pPr>
        <w:pStyle w:val="AralkYok"/>
        <w:rPr>
          <w:rFonts w:ascii="Cambria" w:hAnsi="Cambria"/>
          <w:b/>
          <w:bCs/>
          <w:color w:val="002060"/>
        </w:rPr>
      </w:pPr>
    </w:p>
    <w:p w:rsidR="00BE3E80" w:rsidRPr="000A502A" w:rsidRDefault="00BE3E80" w:rsidP="005B0C52">
      <w:pPr>
        <w:pStyle w:val="AralkYok"/>
        <w:rPr>
          <w:rFonts w:ascii="Cambria" w:hAnsi="Cambria"/>
          <w:b/>
          <w:bCs/>
          <w:color w:val="002060"/>
        </w:rPr>
      </w:pPr>
    </w:p>
    <w:p w:rsidR="00BE3E80" w:rsidRPr="000A502A" w:rsidRDefault="00BE3E80" w:rsidP="005B0C52">
      <w:pPr>
        <w:pStyle w:val="AralkYok"/>
        <w:rPr>
          <w:rFonts w:ascii="Cambria" w:hAnsi="Cambria"/>
          <w:b/>
          <w:bCs/>
          <w:color w:val="002060"/>
        </w:rPr>
      </w:pPr>
    </w:p>
    <w:p w:rsidR="00BE3E80" w:rsidRPr="000A502A" w:rsidRDefault="00BE3E80" w:rsidP="005B0C52">
      <w:pPr>
        <w:pStyle w:val="AralkYok"/>
        <w:rPr>
          <w:rFonts w:ascii="Cambria" w:hAnsi="Cambria"/>
          <w:b/>
          <w:bCs/>
          <w:color w:val="002060"/>
        </w:rPr>
      </w:pPr>
    </w:p>
    <w:p w:rsidR="00BE3E80" w:rsidRPr="000A502A" w:rsidRDefault="00BE3E80" w:rsidP="005B0C52">
      <w:pPr>
        <w:pStyle w:val="AralkYok"/>
        <w:rPr>
          <w:rFonts w:ascii="Cambria" w:hAnsi="Cambria"/>
          <w:b/>
          <w:bCs/>
          <w:color w:val="002060"/>
        </w:rPr>
      </w:pPr>
    </w:p>
    <w:p w:rsidR="00A61764" w:rsidRPr="00A61764" w:rsidRDefault="00A61764" w:rsidP="005B0C52">
      <w:pPr>
        <w:pStyle w:val="AralkYok"/>
        <w:rPr>
          <w:rFonts w:ascii="Cambria" w:hAnsi="Cambria"/>
          <w:sz w:val="24"/>
          <w:szCs w:val="24"/>
        </w:rPr>
      </w:pPr>
      <w:r w:rsidRPr="00A61764">
        <w:rPr>
          <w:rFonts w:ascii="Cambria" w:hAnsi="Cambria"/>
          <w:sz w:val="24"/>
          <w:szCs w:val="24"/>
        </w:rPr>
        <w:t xml:space="preserve">Not: </w:t>
      </w:r>
    </w:p>
    <w:p w:rsidR="00A61764" w:rsidRPr="00A61764" w:rsidRDefault="00A61764" w:rsidP="005B0C52">
      <w:pPr>
        <w:pStyle w:val="AralkYok"/>
        <w:rPr>
          <w:rFonts w:ascii="Cambria" w:hAnsi="Cambria"/>
          <w:sz w:val="24"/>
          <w:szCs w:val="24"/>
        </w:rPr>
      </w:pPr>
      <w:r w:rsidRPr="00A61764">
        <w:rPr>
          <w:rFonts w:ascii="Cambria" w:hAnsi="Cambria"/>
          <w:sz w:val="24"/>
          <w:szCs w:val="24"/>
        </w:rPr>
        <w:t xml:space="preserve">-Hazırlanan tabloda hata veya eksiklik varsa </w:t>
      </w:r>
      <w:r w:rsidRPr="00A61764">
        <w:rPr>
          <w:rFonts w:ascii="Cambria" w:hAnsi="Cambria"/>
          <w:b/>
          <w:sz w:val="24"/>
          <w:szCs w:val="24"/>
        </w:rPr>
        <w:t>turgayd@bartin.edu.tr</w:t>
      </w:r>
      <w:r w:rsidRPr="00A61764">
        <w:rPr>
          <w:rFonts w:ascii="Cambria" w:hAnsi="Cambria"/>
          <w:sz w:val="24"/>
          <w:szCs w:val="24"/>
        </w:rPr>
        <w:t xml:space="preserve"> adresine elektronik posta olarak bildirebilirsiniz. </w:t>
      </w:r>
    </w:p>
    <w:p w:rsidR="00A61764" w:rsidRPr="00A61764" w:rsidRDefault="00A61764" w:rsidP="005B0C52">
      <w:pPr>
        <w:pStyle w:val="AralkYok"/>
        <w:rPr>
          <w:rFonts w:ascii="Cambria" w:hAnsi="Cambria"/>
          <w:sz w:val="24"/>
          <w:szCs w:val="24"/>
        </w:rPr>
      </w:pPr>
      <w:r w:rsidRPr="00A61764">
        <w:rPr>
          <w:rFonts w:ascii="Cambria" w:hAnsi="Cambria"/>
          <w:sz w:val="24"/>
          <w:szCs w:val="24"/>
        </w:rPr>
        <w:t>-</w:t>
      </w:r>
      <w:r w:rsidRPr="00A61764">
        <w:rPr>
          <w:rFonts w:ascii="Cambria" w:hAnsi="Cambria"/>
          <w:b/>
          <w:color w:val="FF0000"/>
          <w:sz w:val="24"/>
          <w:szCs w:val="24"/>
        </w:rPr>
        <w:t>Kırmızı olarak belirtilen yerler</w:t>
      </w:r>
      <w:r w:rsidRPr="00A61764">
        <w:rPr>
          <w:rFonts w:ascii="Cambria" w:hAnsi="Cambria"/>
          <w:color w:val="FF0000"/>
          <w:sz w:val="24"/>
          <w:szCs w:val="24"/>
        </w:rPr>
        <w:t xml:space="preserve"> </w:t>
      </w:r>
      <w:r w:rsidRPr="00A61764">
        <w:rPr>
          <w:rFonts w:ascii="Cambria" w:hAnsi="Cambria"/>
          <w:sz w:val="24"/>
          <w:szCs w:val="24"/>
        </w:rPr>
        <w:t xml:space="preserve">yapılan değişiklikleri veya eklenen maddeleri göstermektedir. </w:t>
      </w:r>
    </w:p>
    <w:p w:rsidR="00BE3E80" w:rsidRPr="00A61764" w:rsidRDefault="00A61764" w:rsidP="005B0C52">
      <w:pPr>
        <w:pStyle w:val="AralkYok"/>
        <w:rPr>
          <w:rFonts w:ascii="Cambria" w:hAnsi="Cambria"/>
          <w:b/>
          <w:bCs/>
          <w:color w:val="002060"/>
          <w:sz w:val="24"/>
          <w:szCs w:val="24"/>
        </w:rPr>
      </w:pPr>
      <w:r w:rsidRPr="00A61764">
        <w:rPr>
          <w:rFonts w:ascii="Cambria" w:hAnsi="Cambria"/>
          <w:sz w:val="24"/>
          <w:szCs w:val="24"/>
        </w:rPr>
        <w:t>-</w:t>
      </w:r>
      <w:r w:rsidRPr="00A61764">
        <w:rPr>
          <w:rFonts w:ascii="Cambria" w:hAnsi="Cambria"/>
          <w:b/>
          <w:strike/>
          <w:color w:val="FF0000"/>
          <w:sz w:val="24"/>
          <w:szCs w:val="24"/>
        </w:rPr>
        <w:t>Kırmızı Çizili</w:t>
      </w:r>
      <w:r w:rsidRPr="00A61764">
        <w:rPr>
          <w:rFonts w:ascii="Cambria" w:hAnsi="Cambria"/>
          <w:color w:val="FF0000"/>
          <w:sz w:val="24"/>
          <w:szCs w:val="24"/>
        </w:rPr>
        <w:t xml:space="preserve"> </w:t>
      </w:r>
      <w:r w:rsidRPr="00A61764">
        <w:rPr>
          <w:rFonts w:ascii="Cambria" w:hAnsi="Cambria"/>
          <w:sz w:val="24"/>
          <w:szCs w:val="24"/>
        </w:rPr>
        <w:t>olarak belirtilen yerler kanundan çıkartılmıştır.</w:t>
      </w:r>
    </w:p>
    <w:p w:rsidR="00BE3E80" w:rsidRPr="000A502A" w:rsidRDefault="00BE3E80" w:rsidP="005B0C52">
      <w:pPr>
        <w:pStyle w:val="AralkYok"/>
        <w:rPr>
          <w:rFonts w:ascii="Cambria" w:hAnsi="Cambria"/>
          <w:b/>
          <w:bCs/>
          <w:color w:val="002060"/>
        </w:rPr>
      </w:pPr>
    </w:p>
    <w:p w:rsidR="00BE3E80" w:rsidRPr="000A502A" w:rsidRDefault="00BE3E80" w:rsidP="005B0C52">
      <w:pPr>
        <w:pStyle w:val="AralkYok"/>
        <w:rPr>
          <w:rFonts w:ascii="Cambria" w:hAnsi="Cambria"/>
          <w:b/>
          <w:bCs/>
          <w:color w:val="002060"/>
        </w:rPr>
      </w:pPr>
    </w:p>
    <w:p w:rsidR="00BE3E80" w:rsidRPr="000A502A" w:rsidRDefault="00BE3E80" w:rsidP="005B0C52">
      <w:pPr>
        <w:pStyle w:val="AralkYok"/>
        <w:rPr>
          <w:rFonts w:ascii="Cambria" w:hAnsi="Cambria"/>
          <w:b/>
          <w:bCs/>
          <w:color w:val="002060"/>
        </w:rPr>
      </w:pPr>
      <w:bookmarkStart w:id="0" w:name="_GoBack"/>
      <w:bookmarkEnd w:id="0"/>
    </w:p>
    <w:p w:rsidR="00F478AB" w:rsidRPr="000A502A" w:rsidRDefault="00F478AB" w:rsidP="00F478AB">
      <w:pPr>
        <w:rPr>
          <w:rFonts w:ascii="Cambria" w:hAnsi="Cambria"/>
        </w:rPr>
      </w:pPr>
    </w:p>
    <w:p w:rsidR="005B0C52" w:rsidRPr="000A502A" w:rsidRDefault="00F478AB" w:rsidP="00F478AB">
      <w:pPr>
        <w:tabs>
          <w:tab w:val="left" w:pos="10320"/>
        </w:tabs>
        <w:rPr>
          <w:rFonts w:ascii="Cambria" w:hAnsi="Cambria"/>
        </w:rPr>
      </w:pPr>
      <w:r w:rsidRPr="000A502A">
        <w:rPr>
          <w:rFonts w:ascii="Cambria" w:hAnsi="Cambria"/>
        </w:rPr>
        <w:tab/>
      </w:r>
    </w:p>
    <w:sectPr w:rsidR="005B0C52" w:rsidRPr="000A502A"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86" w:rsidRDefault="002E2B86" w:rsidP="00534F7F">
      <w:pPr>
        <w:spacing w:after="0" w:line="240" w:lineRule="auto"/>
      </w:pPr>
      <w:r>
        <w:separator/>
      </w:r>
    </w:p>
  </w:endnote>
  <w:endnote w:type="continuationSeparator" w:id="0">
    <w:p w:rsidR="002E2B86" w:rsidRDefault="002E2B8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4542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45427">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86" w:rsidRDefault="002E2B86" w:rsidP="00534F7F">
      <w:pPr>
        <w:spacing w:after="0" w:line="240" w:lineRule="auto"/>
      </w:pPr>
      <w:r>
        <w:separator/>
      </w:r>
    </w:p>
  </w:footnote>
  <w:footnote w:type="continuationSeparator" w:id="0">
    <w:p w:rsidR="002E2B86" w:rsidRDefault="002E2B8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9A0B72"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23B84">
            <w:rPr>
              <w:rFonts w:ascii="Cambria" w:hAnsi="Cambria"/>
              <w:color w:val="002060"/>
              <w:sz w:val="16"/>
              <w:szCs w:val="16"/>
            </w:rPr>
            <w:t>376</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D23B84" w:rsidRPr="00171789" w:rsidRDefault="00D23B84" w:rsidP="00D23B84">
          <w:pPr>
            <w:pStyle w:val="stBilgi"/>
            <w:rPr>
              <w:rFonts w:ascii="Cambria" w:hAnsi="Cambria"/>
              <w:color w:val="002060"/>
              <w:sz w:val="16"/>
              <w:szCs w:val="16"/>
            </w:rPr>
          </w:pPr>
          <w:r>
            <w:rPr>
              <w:rFonts w:ascii="Cambria" w:hAnsi="Cambria"/>
              <w:color w:val="002060"/>
              <w:sz w:val="16"/>
              <w:szCs w:val="16"/>
            </w:rPr>
            <w:t>15.04.2020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84" w:rsidRDefault="00D23B8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4DDB"/>
    <w:rsid w:val="000A502A"/>
    <w:rsid w:val="000B5CD3"/>
    <w:rsid w:val="00116355"/>
    <w:rsid w:val="001368C2"/>
    <w:rsid w:val="0015666B"/>
    <w:rsid w:val="00164950"/>
    <w:rsid w:val="001F16FF"/>
    <w:rsid w:val="0020508C"/>
    <w:rsid w:val="00271BDB"/>
    <w:rsid w:val="002E2B86"/>
    <w:rsid w:val="002F0FD6"/>
    <w:rsid w:val="00322432"/>
    <w:rsid w:val="003230A8"/>
    <w:rsid w:val="003C0F72"/>
    <w:rsid w:val="003D72D5"/>
    <w:rsid w:val="00406E3A"/>
    <w:rsid w:val="004232E9"/>
    <w:rsid w:val="00437CF7"/>
    <w:rsid w:val="004B24B6"/>
    <w:rsid w:val="00534F7F"/>
    <w:rsid w:val="00561AEB"/>
    <w:rsid w:val="00587671"/>
    <w:rsid w:val="005B0C52"/>
    <w:rsid w:val="005B25C0"/>
    <w:rsid w:val="006319F6"/>
    <w:rsid w:val="00634E90"/>
    <w:rsid w:val="0064705C"/>
    <w:rsid w:val="006E5071"/>
    <w:rsid w:val="00846AD8"/>
    <w:rsid w:val="008B1B67"/>
    <w:rsid w:val="00900183"/>
    <w:rsid w:val="00925B46"/>
    <w:rsid w:val="00963B02"/>
    <w:rsid w:val="009A0B72"/>
    <w:rsid w:val="00A5214F"/>
    <w:rsid w:val="00A61764"/>
    <w:rsid w:val="00AE168C"/>
    <w:rsid w:val="00AE7A4C"/>
    <w:rsid w:val="00B436FC"/>
    <w:rsid w:val="00BB1226"/>
    <w:rsid w:val="00BE3E80"/>
    <w:rsid w:val="00CC3E17"/>
    <w:rsid w:val="00CF5DBC"/>
    <w:rsid w:val="00D00CA5"/>
    <w:rsid w:val="00D04D2D"/>
    <w:rsid w:val="00D23B84"/>
    <w:rsid w:val="00E63D92"/>
    <w:rsid w:val="00EB72A7"/>
    <w:rsid w:val="00F45427"/>
    <w:rsid w:val="00F478AB"/>
    <w:rsid w:val="00F66833"/>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D8D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in">
    <w:name w:val="metin"/>
    <w:basedOn w:val="Normal"/>
    <w:rsid w:val="000A50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A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64023">
      <w:bodyDiv w:val="1"/>
      <w:marLeft w:val="0"/>
      <w:marRight w:val="0"/>
      <w:marTop w:val="0"/>
      <w:marBottom w:val="0"/>
      <w:divBdr>
        <w:top w:val="none" w:sz="0" w:space="0" w:color="auto"/>
        <w:left w:val="none" w:sz="0" w:space="0" w:color="auto"/>
        <w:bottom w:val="none" w:sz="0" w:space="0" w:color="auto"/>
        <w:right w:val="none" w:sz="0" w:space="0" w:color="auto"/>
      </w:divBdr>
    </w:div>
    <w:div w:id="1391734037">
      <w:bodyDiv w:val="1"/>
      <w:marLeft w:val="0"/>
      <w:marRight w:val="0"/>
      <w:marTop w:val="0"/>
      <w:marBottom w:val="0"/>
      <w:divBdr>
        <w:top w:val="none" w:sz="0" w:space="0" w:color="auto"/>
        <w:left w:val="none" w:sz="0" w:space="0" w:color="auto"/>
        <w:bottom w:val="none" w:sz="0" w:space="0" w:color="auto"/>
        <w:right w:val="none" w:sz="0" w:space="0" w:color="auto"/>
      </w:divBdr>
    </w:div>
    <w:div w:id="14108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1321</Words>
  <Characters>7530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36</cp:revision>
  <cp:lastPrinted>2020-10-18T20:11:00Z</cp:lastPrinted>
  <dcterms:created xsi:type="dcterms:W3CDTF">2019-02-15T12:25:00Z</dcterms:created>
  <dcterms:modified xsi:type="dcterms:W3CDTF">2020-10-18T20:14:00Z</dcterms:modified>
</cp:coreProperties>
</file>