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Ak"/>
        <w:tblW w:w="0" w:type="auto"/>
        <w:tblLook w:val="04A0" w:firstRow="1" w:lastRow="0" w:firstColumn="1" w:lastColumn="0" w:noHBand="0" w:noVBand="1"/>
      </w:tblPr>
      <w:tblGrid>
        <w:gridCol w:w="2508"/>
        <w:gridCol w:w="457"/>
        <w:gridCol w:w="2532"/>
        <w:gridCol w:w="437"/>
        <w:gridCol w:w="2519"/>
        <w:gridCol w:w="437"/>
        <w:gridCol w:w="2584"/>
        <w:gridCol w:w="437"/>
        <w:gridCol w:w="2649"/>
      </w:tblGrid>
      <w:tr w:rsidR="006319F6" w:rsidRPr="00D118A1" w:rsidTr="006319F6">
        <w:tc>
          <w:tcPr>
            <w:tcW w:w="2508" w:type="dxa"/>
            <w:vMerge w:val="restart"/>
            <w:shd w:val="clear" w:color="auto" w:fill="F2F2F2" w:themeFill="background1" w:themeFillShade="F2"/>
            <w:vAlign w:val="center"/>
          </w:tcPr>
          <w:p w:rsidR="006319F6" w:rsidRPr="00D118A1" w:rsidRDefault="006319F6" w:rsidP="006319F6">
            <w:pPr>
              <w:pStyle w:val="AralkYok"/>
              <w:jc w:val="right"/>
              <w:rPr>
                <w:rFonts w:ascii="Cambria" w:hAnsi="Cambria"/>
                <w:b/>
                <w:bCs/>
                <w:color w:val="002060"/>
                <w:sz w:val="24"/>
                <w:szCs w:val="24"/>
              </w:rPr>
            </w:pPr>
            <w:r w:rsidRPr="00D118A1">
              <w:rPr>
                <w:rFonts w:ascii="Cambria" w:hAnsi="Cambria"/>
                <w:b/>
                <w:bCs/>
                <w:color w:val="002060"/>
                <w:sz w:val="24"/>
                <w:szCs w:val="24"/>
              </w:rPr>
              <w:t>Doküman Türü</w:t>
            </w:r>
          </w:p>
        </w:tc>
        <w:sdt>
          <w:sdtPr>
            <w:rPr>
              <w:rFonts w:ascii="Cambria" w:hAnsi="Cambria"/>
              <w:b/>
              <w:bCs/>
              <w:sz w:val="24"/>
              <w:szCs w:val="24"/>
            </w:rPr>
            <w:id w:val="-1119378844"/>
            <w14:checkbox>
              <w14:checked w14:val="1"/>
              <w14:checkedState w14:val="2612" w14:font="MS Gothic"/>
              <w14:uncheckedState w14:val="2610" w14:font="MS Gothic"/>
            </w14:checkbox>
          </w:sdtPr>
          <w:sdtEndPr/>
          <w:sdtContent>
            <w:tc>
              <w:tcPr>
                <w:tcW w:w="457" w:type="dxa"/>
                <w:tcBorders>
                  <w:bottom w:val="nil"/>
                  <w:right w:val="nil"/>
                </w:tcBorders>
                <w:vAlign w:val="center"/>
              </w:tcPr>
              <w:p w:rsidR="006319F6" w:rsidRPr="00D118A1" w:rsidRDefault="00A451D2" w:rsidP="006319F6">
                <w:pPr>
                  <w:pStyle w:val="AralkYok"/>
                  <w:rPr>
                    <w:rFonts w:ascii="Cambria" w:hAnsi="Cambria"/>
                    <w:b/>
                    <w:bCs/>
                    <w:sz w:val="24"/>
                    <w:szCs w:val="24"/>
                  </w:rPr>
                </w:pPr>
                <w:r w:rsidRPr="00D118A1">
                  <w:rPr>
                    <w:rFonts w:ascii="Segoe UI Symbol" w:eastAsia="MS Gothic" w:hAnsi="Segoe UI Symbol" w:cs="Segoe UI Symbol"/>
                    <w:b/>
                    <w:bCs/>
                    <w:sz w:val="24"/>
                    <w:szCs w:val="24"/>
                  </w:rPr>
                  <w:t>☒</w:t>
                </w:r>
              </w:p>
            </w:tc>
          </w:sdtContent>
        </w:sdt>
        <w:tc>
          <w:tcPr>
            <w:tcW w:w="2532" w:type="dxa"/>
            <w:tcBorders>
              <w:left w:val="nil"/>
              <w:bottom w:val="nil"/>
              <w:right w:val="nil"/>
            </w:tcBorders>
            <w:vAlign w:val="center"/>
          </w:tcPr>
          <w:p w:rsidR="006319F6" w:rsidRPr="00D118A1" w:rsidRDefault="006319F6" w:rsidP="006319F6">
            <w:pPr>
              <w:pStyle w:val="AralkYok"/>
              <w:rPr>
                <w:rFonts w:ascii="Cambria" w:hAnsi="Cambria"/>
                <w:b/>
                <w:bCs/>
                <w:sz w:val="24"/>
                <w:szCs w:val="24"/>
              </w:rPr>
            </w:pPr>
            <w:r w:rsidRPr="00D118A1">
              <w:rPr>
                <w:rFonts w:ascii="Cambria" w:hAnsi="Cambria"/>
                <w:b/>
                <w:bCs/>
                <w:sz w:val="24"/>
                <w:szCs w:val="24"/>
              </w:rPr>
              <w:t>Kanun</w:t>
            </w:r>
          </w:p>
        </w:tc>
        <w:sdt>
          <w:sdtPr>
            <w:rPr>
              <w:rFonts w:ascii="Cambria" w:hAnsi="Cambria"/>
              <w:b/>
              <w:bCs/>
              <w:sz w:val="24"/>
              <w:szCs w:val="24"/>
            </w:rPr>
            <w:id w:val="870265277"/>
            <w14:checkbox>
              <w14:checked w14:val="0"/>
              <w14:checkedState w14:val="2612" w14:font="MS Gothic"/>
              <w14:uncheckedState w14:val="2610" w14:font="MS Gothic"/>
            </w14:checkbox>
          </w:sdtPr>
          <w:sdtEndPr/>
          <w:sdtContent>
            <w:tc>
              <w:tcPr>
                <w:tcW w:w="437" w:type="dxa"/>
                <w:tcBorders>
                  <w:left w:val="nil"/>
                  <w:bottom w:val="nil"/>
                  <w:right w:val="nil"/>
                </w:tcBorders>
                <w:vAlign w:val="center"/>
              </w:tcPr>
              <w:p w:rsidR="006319F6" w:rsidRPr="00D118A1" w:rsidRDefault="006319F6" w:rsidP="006319F6">
                <w:pPr>
                  <w:pStyle w:val="AralkYok"/>
                  <w:rPr>
                    <w:rFonts w:ascii="Cambria" w:hAnsi="Cambria"/>
                    <w:b/>
                    <w:bCs/>
                    <w:sz w:val="24"/>
                    <w:szCs w:val="24"/>
                  </w:rPr>
                </w:pPr>
                <w:r w:rsidRPr="00D118A1">
                  <w:rPr>
                    <w:rFonts w:ascii="Segoe UI Symbol" w:eastAsia="MS Gothic" w:hAnsi="Segoe UI Symbol" w:cs="Segoe UI Symbol"/>
                    <w:b/>
                    <w:bCs/>
                    <w:sz w:val="24"/>
                    <w:szCs w:val="24"/>
                  </w:rPr>
                  <w:t>☐</w:t>
                </w:r>
              </w:p>
            </w:tc>
          </w:sdtContent>
        </w:sdt>
        <w:tc>
          <w:tcPr>
            <w:tcW w:w="2519" w:type="dxa"/>
            <w:tcBorders>
              <w:left w:val="nil"/>
              <w:bottom w:val="nil"/>
              <w:right w:val="nil"/>
            </w:tcBorders>
            <w:vAlign w:val="center"/>
          </w:tcPr>
          <w:p w:rsidR="006319F6" w:rsidRPr="00D118A1" w:rsidRDefault="006319F6" w:rsidP="006319F6">
            <w:pPr>
              <w:pStyle w:val="AralkYok"/>
              <w:rPr>
                <w:rFonts w:ascii="Cambria" w:hAnsi="Cambria"/>
                <w:b/>
                <w:bCs/>
                <w:sz w:val="24"/>
                <w:szCs w:val="24"/>
              </w:rPr>
            </w:pPr>
            <w:r w:rsidRPr="00D118A1">
              <w:rPr>
                <w:rFonts w:ascii="Cambria" w:hAnsi="Cambria"/>
                <w:b/>
                <w:bCs/>
                <w:sz w:val="24"/>
                <w:szCs w:val="24"/>
              </w:rPr>
              <w:t>CB Kararnamesi</w:t>
            </w:r>
          </w:p>
        </w:tc>
        <w:sdt>
          <w:sdtPr>
            <w:rPr>
              <w:rFonts w:ascii="Cambria" w:hAnsi="Cambria"/>
              <w:b/>
              <w:bCs/>
              <w:sz w:val="24"/>
              <w:szCs w:val="24"/>
            </w:rPr>
            <w:id w:val="-2104552926"/>
            <w14:checkbox>
              <w14:checked w14:val="0"/>
              <w14:checkedState w14:val="2612" w14:font="MS Gothic"/>
              <w14:uncheckedState w14:val="2610" w14:font="MS Gothic"/>
            </w14:checkbox>
          </w:sdtPr>
          <w:sdtEndPr/>
          <w:sdtContent>
            <w:tc>
              <w:tcPr>
                <w:tcW w:w="437" w:type="dxa"/>
                <w:tcBorders>
                  <w:left w:val="nil"/>
                  <w:bottom w:val="nil"/>
                  <w:right w:val="nil"/>
                </w:tcBorders>
                <w:vAlign w:val="center"/>
              </w:tcPr>
              <w:p w:rsidR="006319F6" w:rsidRPr="00D118A1" w:rsidRDefault="006319F6" w:rsidP="006319F6">
                <w:pPr>
                  <w:pStyle w:val="AralkYok"/>
                  <w:rPr>
                    <w:rFonts w:ascii="Cambria" w:hAnsi="Cambria"/>
                    <w:b/>
                    <w:bCs/>
                    <w:sz w:val="24"/>
                    <w:szCs w:val="24"/>
                  </w:rPr>
                </w:pPr>
                <w:r w:rsidRPr="00D118A1">
                  <w:rPr>
                    <w:rFonts w:ascii="Segoe UI Symbol" w:eastAsia="MS Gothic" w:hAnsi="Segoe UI Symbol" w:cs="Segoe UI Symbol"/>
                    <w:b/>
                    <w:bCs/>
                    <w:sz w:val="24"/>
                    <w:szCs w:val="24"/>
                  </w:rPr>
                  <w:t>☐</w:t>
                </w:r>
              </w:p>
            </w:tc>
          </w:sdtContent>
        </w:sdt>
        <w:tc>
          <w:tcPr>
            <w:tcW w:w="2584" w:type="dxa"/>
            <w:tcBorders>
              <w:left w:val="nil"/>
              <w:bottom w:val="nil"/>
              <w:right w:val="nil"/>
            </w:tcBorders>
            <w:vAlign w:val="center"/>
          </w:tcPr>
          <w:p w:rsidR="006319F6" w:rsidRPr="00D118A1" w:rsidRDefault="006319F6" w:rsidP="006319F6">
            <w:pPr>
              <w:pStyle w:val="AralkYok"/>
              <w:rPr>
                <w:rFonts w:ascii="Cambria" w:hAnsi="Cambria"/>
                <w:b/>
                <w:bCs/>
                <w:sz w:val="24"/>
                <w:szCs w:val="24"/>
              </w:rPr>
            </w:pPr>
            <w:r w:rsidRPr="00D118A1">
              <w:rPr>
                <w:rFonts w:ascii="Cambria" w:hAnsi="Cambria"/>
                <w:b/>
                <w:bCs/>
                <w:sz w:val="24"/>
                <w:szCs w:val="24"/>
              </w:rPr>
              <w:t>CB Kararı</w:t>
            </w:r>
          </w:p>
        </w:tc>
        <w:sdt>
          <w:sdtPr>
            <w:rPr>
              <w:rFonts w:ascii="Cambria" w:hAnsi="Cambria"/>
              <w:b/>
              <w:bCs/>
              <w:sz w:val="24"/>
              <w:szCs w:val="24"/>
            </w:rPr>
            <w:id w:val="-394358255"/>
            <w14:checkbox>
              <w14:checked w14:val="0"/>
              <w14:checkedState w14:val="2612" w14:font="MS Gothic"/>
              <w14:uncheckedState w14:val="2610" w14:font="MS Gothic"/>
            </w14:checkbox>
          </w:sdtPr>
          <w:sdtEndPr/>
          <w:sdtContent>
            <w:tc>
              <w:tcPr>
                <w:tcW w:w="437" w:type="dxa"/>
                <w:tcBorders>
                  <w:left w:val="nil"/>
                  <w:bottom w:val="nil"/>
                  <w:right w:val="nil"/>
                </w:tcBorders>
                <w:vAlign w:val="center"/>
              </w:tcPr>
              <w:p w:rsidR="006319F6" w:rsidRPr="00D118A1" w:rsidRDefault="006319F6" w:rsidP="006319F6">
                <w:pPr>
                  <w:pStyle w:val="AralkYok"/>
                  <w:rPr>
                    <w:rFonts w:ascii="Cambria" w:hAnsi="Cambria"/>
                    <w:b/>
                    <w:bCs/>
                    <w:sz w:val="24"/>
                    <w:szCs w:val="24"/>
                  </w:rPr>
                </w:pPr>
                <w:r w:rsidRPr="00D118A1">
                  <w:rPr>
                    <w:rFonts w:ascii="Segoe UI Symbol" w:eastAsia="MS Gothic" w:hAnsi="Segoe UI Symbol" w:cs="Segoe UI Symbol"/>
                    <w:b/>
                    <w:bCs/>
                    <w:sz w:val="24"/>
                    <w:szCs w:val="24"/>
                  </w:rPr>
                  <w:t>☐</w:t>
                </w:r>
              </w:p>
            </w:tc>
          </w:sdtContent>
        </w:sdt>
        <w:tc>
          <w:tcPr>
            <w:tcW w:w="2649" w:type="dxa"/>
            <w:tcBorders>
              <w:left w:val="nil"/>
              <w:bottom w:val="nil"/>
            </w:tcBorders>
            <w:vAlign w:val="center"/>
          </w:tcPr>
          <w:p w:rsidR="006319F6" w:rsidRPr="00D118A1" w:rsidRDefault="006319F6" w:rsidP="006319F6">
            <w:pPr>
              <w:pStyle w:val="AralkYok"/>
              <w:rPr>
                <w:rFonts w:ascii="Cambria" w:hAnsi="Cambria"/>
                <w:b/>
                <w:bCs/>
                <w:sz w:val="24"/>
                <w:szCs w:val="24"/>
              </w:rPr>
            </w:pPr>
            <w:r w:rsidRPr="00D118A1">
              <w:rPr>
                <w:rFonts w:ascii="Cambria" w:hAnsi="Cambria"/>
                <w:b/>
                <w:bCs/>
                <w:sz w:val="24"/>
                <w:szCs w:val="24"/>
              </w:rPr>
              <w:t>Tebliğ</w:t>
            </w:r>
          </w:p>
        </w:tc>
      </w:tr>
      <w:tr w:rsidR="006319F6" w:rsidRPr="00D118A1" w:rsidTr="006319F6">
        <w:tc>
          <w:tcPr>
            <w:tcW w:w="2508" w:type="dxa"/>
            <w:vMerge/>
            <w:shd w:val="clear" w:color="auto" w:fill="F2F2F2" w:themeFill="background1" w:themeFillShade="F2"/>
            <w:vAlign w:val="center"/>
          </w:tcPr>
          <w:p w:rsidR="006319F6" w:rsidRPr="00D118A1" w:rsidRDefault="006319F6" w:rsidP="004232E9">
            <w:pPr>
              <w:pStyle w:val="AralkYok"/>
              <w:jc w:val="right"/>
              <w:rPr>
                <w:rFonts w:ascii="Cambria" w:hAnsi="Cambria"/>
                <w:b/>
                <w:bCs/>
                <w:color w:val="002060"/>
                <w:sz w:val="24"/>
                <w:szCs w:val="24"/>
              </w:rPr>
            </w:pPr>
          </w:p>
        </w:tc>
        <w:sdt>
          <w:sdtPr>
            <w:rPr>
              <w:rFonts w:ascii="Cambria" w:hAnsi="Cambria"/>
              <w:b/>
              <w:bCs/>
              <w:sz w:val="24"/>
              <w:szCs w:val="24"/>
            </w:rPr>
            <w:id w:val="-1395648614"/>
            <w14:checkbox>
              <w14:checked w14:val="0"/>
              <w14:checkedState w14:val="2612" w14:font="MS Gothic"/>
              <w14:uncheckedState w14:val="2610" w14:font="MS Gothic"/>
            </w14:checkbox>
          </w:sdtPr>
          <w:sdtEndPr/>
          <w:sdtContent>
            <w:tc>
              <w:tcPr>
                <w:tcW w:w="457" w:type="dxa"/>
                <w:tcBorders>
                  <w:top w:val="nil"/>
                  <w:right w:val="nil"/>
                </w:tcBorders>
                <w:vAlign w:val="center"/>
              </w:tcPr>
              <w:p w:rsidR="006319F6" w:rsidRPr="00D118A1" w:rsidRDefault="006319F6" w:rsidP="005B0C52">
                <w:pPr>
                  <w:pStyle w:val="AralkYok"/>
                  <w:rPr>
                    <w:rFonts w:ascii="Cambria" w:hAnsi="Cambria"/>
                    <w:b/>
                    <w:bCs/>
                    <w:sz w:val="24"/>
                    <w:szCs w:val="24"/>
                  </w:rPr>
                </w:pPr>
                <w:r w:rsidRPr="00D118A1">
                  <w:rPr>
                    <w:rFonts w:ascii="Segoe UI Symbol" w:eastAsia="MS Gothic" w:hAnsi="Segoe UI Symbol" w:cs="Segoe UI Symbol"/>
                    <w:b/>
                    <w:bCs/>
                    <w:sz w:val="24"/>
                    <w:szCs w:val="24"/>
                  </w:rPr>
                  <w:t>☐</w:t>
                </w:r>
              </w:p>
            </w:tc>
          </w:sdtContent>
        </w:sdt>
        <w:tc>
          <w:tcPr>
            <w:tcW w:w="2532" w:type="dxa"/>
            <w:tcBorders>
              <w:top w:val="nil"/>
              <w:left w:val="nil"/>
              <w:right w:val="nil"/>
            </w:tcBorders>
            <w:vAlign w:val="center"/>
          </w:tcPr>
          <w:p w:rsidR="006319F6" w:rsidRPr="00D118A1" w:rsidRDefault="006319F6" w:rsidP="005B0C52">
            <w:pPr>
              <w:pStyle w:val="AralkYok"/>
              <w:rPr>
                <w:rFonts w:ascii="Cambria" w:hAnsi="Cambria"/>
                <w:b/>
                <w:bCs/>
                <w:sz w:val="24"/>
                <w:szCs w:val="24"/>
              </w:rPr>
            </w:pPr>
            <w:r w:rsidRPr="00D118A1">
              <w:rPr>
                <w:rFonts w:ascii="Cambria" w:hAnsi="Cambria"/>
                <w:b/>
                <w:bCs/>
                <w:sz w:val="24"/>
                <w:szCs w:val="24"/>
              </w:rPr>
              <w:t>Yönetmelik</w:t>
            </w:r>
          </w:p>
        </w:tc>
        <w:sdt>
          <w:sdtPr>
            <w:rPr>
              <w:rFonts w:ascii="Cambria" w:hAnsi="Cambria"/>
              <w:b/>
              <w:bCs/>
              <w:sz w:val="24"/>
              <w:szCs w:val="24"/>
            </w:rPr>
            <w:id w:val="-1240561184"/>
            <w14:checkbox>
              <w14:checked w14:val="0"/>
              <w14:checkedState w14:val="2612" w14:font="MS Gothic"/>
              <w14:uncheckedState w14:val="2610" w14:font="MS Gothic"/>
            </w14:checkbox>
          </w:sdtPr>
          <w:sdtEndPr/>
          <w:sdtContent>
            <w:tc>
              <w:tcPr>
                <w:tcW w:w="437" w:type="dxa"/>
                <w:tcBorders>
                  <w:top w:val="nil"/>
                  <w:left w:val="nil"/>
                  <w:right w:val="nil"/>
                </w:tcBorders>
                <w:vAlign w:val="center"/>
              </w:tcPr>
              <w:p w:rsidR="006319F6" w:rsidRPr="00D118A1" w:rsidRDefault="006319F6" w:rsidP="005B0C52">
                <w:pPr>
                  <w:pStyle w:val="AralkYok"/>
                  <w:rPr>
                    <w:rFonts w:ascii="Cambria" w:hAnsi="Cambria"/>
                    <w:b/>
                    <w:bCs/>
                    <w:sz w:val="24"/>
                    <w:szCs w:val="24"/>
                  </w:rPr>
                </w:pPr>
                <w:r w:rsidRPr="00D118A1">
                  <w:rPr>
                    <w:rFonts w:ascii="Segoe UI Symbol" w:eastAsia="MS Gothic" w:hAnsi="Segoe UI Symbol" w:cs="Segoe UI Symbol"/>
                    <w:b/>
                    <w:bCs/>
                    <w:sz w:val="24"/>
                    <w:szCs w:val="24"/>
                  </w:rPr>
                  <w:t>☐</w:t>
                </w:r>
              </w:p>
            </w:tc>
          </w:sdtContent>
        </w:sdt>
        <w:tc>
          <w:tcPr>
            <w:tcW w:w="2519" w:type="dxa"/>
            <w:tcBorders>
              <w:top w:val="nil"/>
              <w:left w:val="nil"/>
              <w:right w:val="nil"/>
            </w:tcBorders>
            <w:vAlign w:val="center"/>
          </w:tcPr>
          <w:p w:rsidR="006319F6" w:rsidRPr="00D118A1" w:rsidRDefault="006319F6" w:rsidP="005B0C52">
            <w:pPr>
              <w:pStyle w:val="AralkYok"/>
              <w:rPr>
                <w:rFonts w:ascii="Cambria" w:hAnsi="Cambria"/>
                <w:b/>
                <w:bCs/>
                <w:sz w:val="24"/>
                <w:szCs w:val="24"/>
              </w:rPr>
            </w:pPr>
            <w:r w:rsidRPr="00D118A1">
              <w:rPr>
                <w:rFonts w:ascii="Cambria" w:hAnsi="Cambria"/>
                <w:b/>
                <w:bCs/>
                <w:sz w:val="24"/>
                <w:szCs w:val="24"/>
              </w:rPr>
              <w:t>Yönerge</w:t>
            </w:r>
          </w:p>
        </w:tc>
        <w:sdt>
          <w:sdtPr>
            <w:rPr>
              <w:rFonts w:ascii="Cambria" w:hAnsi="Cambria"/>
              <w:b/>
              <w:bCs/>
              <w:sz w:val="24"/>
              <w:szCs w:val="24"/>
            </w:rPr>
            <w:id w:val="-1004193508"/>
            <w14:checkbox>
              <w14:checked w14:val="0"/>
              <w14:checkedState w14:val="2612" w14:font="MS Gothic"/>
              <w14:uncheckedState w14:val="2610" w14:font="MS Gothic"/>
            </w14:checkbox>
          </w:sdtPr>
          <w:sdtEndPr/>
          <w:sdtContent>
            <w:tc>
              <w:tcPr>
                <w:tcW w:w="437" w:type="dxa"/>
                <w:tcBorders>
                  <w:top w:val="nil"/>
                  <w:left w:val="nil"/>
                  <w:right w:val="nil"/>
                </w:tcBorders>
                <w:vAlign w:val="center"/>
              </w:tcPr>
              <w:p w:rsidR="006319F6" w:rsidRPr="00D118A1" w:rsidRDefault="006319F6" w:rsidP="005B0C52">
                <w:pPr>
                  <w:pStyle w:val="AralkYok"/>
                  <w:rPr>
                    <w:rFonts w:ascii="Cambria" w:hAnsi="Cambria"/>
                    <w:b/>
                    <w:bCs/>
                    <w:sz w:val="24"/>
                    <w:szCs w:val="24"/>
                  </w:rPr>
                </w:pPr>
                <w:r w:rsidRPr="00D118A1">
                  <w:rPr>
                    <w:rFonts w:ascii="Segoe UI Symbol" w:eastAsia="MS Gothic" w:hAnsi="Segoe UI Symbol" w:cs="Segoe UI Symbol"/>
                    <w:b/>
                    <w:bCs/>
                    <w:sz w:val="24"/>
                    <w:szCs w:val="24"/>
                  </w:rPr>
                  <w:t>☐</w:t>
                </w:r>
              </w:p>
            </w:tc>
          </w:sdtContent>
        </w:sdt>
        <w:tc>
          <w:tcPr>
            <w:tcW w:w="2584" w:type="dxa"/>
            <w:tcBorders>
              <w:top w:val="nil"/>
              <w:left w:val="nil"/>
              <w:right w:val="nil"/>
            </w:tcBorders>
            <w:vAlign w:val="center"/>
          </w:tcPr>
          <w:p w:rsidR="006319F6" w:rsidRPr="00D118A1" w:rsidRDefault="006319F6" w:rsidP="005B0C52">
            <w:pPr>
              <w:pStyle w:val="AralkYok"/>
              <w:rPr>
                <w:rFonts w:ascii="Cambria" w:hAnsi="Cambria"/>
                <w:b/>
                <w:bCs/>
                <w:sz w:val="24"/>
                <w:szCs w:val="24"/>
              </w:rPr>
            </w:pPr>
            <w:r w:rsidRPr="00D118A1">
              <w:rPr>
                <w:rFonts w:ascii="Cambria" w:hAnsi="Cambria"/>
                <w:b/>
                <w:bCs/>
                <w:sz w:val="24"/>
                <w:szCs w:val="24"/>
              </w:rPr>
              <w:t>Esas ve Usul</w:t>
            </w:r>
          </w:p>
        </w:tc>
        <w:sdt>
          <w:sdtPr>
            <w:rPr>
              <w:rFonts w:ascii="Cambria" w:hAnsi="Cambria"/>
              <w:b/>
              <w:bCs/>
              <w:sz w:val="24"/>
              <w:szCs w:val="24"/>
            </w:rPr>
            <w:id w:val="1151792901"/>
            <w14:checkbox>
              <w14:checked w14:val="0"/>
              <w14:checkedState w14:val="2612" w14:font="MS Gothic"/>
              <w14:uncheckedState w14:val="2610" w14:font="MS Gothic"/>
            </w14:checkbox>
          </w:sdtPr>
          <w:sdtEndPr/>
          <w:sdtContent>
            <w:tc>
              <w:tcPr>
                <w:tcW w:w="437" w:type="dxa"/>
                <w:tcBorders>
                  <w:top w:val="nil"/>
                  <w:left w:val="nil"/>
                  <w:right w:val="nil"/>
                </w:tcBorders>
                <w:vAlign w:val="center"/>
              </w:tcPr>
              <w:p w:rsidR="006319F6" w:rsidRPr="00D118A1" w:rsidRDefault="006319F6" w:rsidP="005B0C52">
                <w:pPr>
                  <w:pStyle w:val="AralkYok"/>
                  <w:rPr>
                    <w:rFonts w:ascii="Cambria" w:hAnsi="Cambria"/>
                    <w:b/>
                    <w:bCs/>
                    <w:sz w:val="24"/>
                    <w:szCs w:val="24"/>
                  </w:rPr>
                </w:pPr>
                <w:r w:rsidRPr="00D118A1">
                  <w:rPr>
                    <w:rFonts w:ascii="Segoe UI Symbol" w:eastAsia="MS Gothic" w:hAnsi="Segoe UI Symbol" w:cs="Segoe UI Symbol"/>
                    <w:b/>
                    <w:bCs/>
                    <w:sz w:val="24"/>
                    <w:szCs w:val="24"/>
                  </w:rPr>
                  <w:t>☐</w:t>
                </w:r>
              </w:p>
            </w:tc>
          </w:sdtContent>
        </w:sdt>
        <w:tc>
          <w:tcPr>
            <w:tcW w:w="2649" w:type="dxa"/>
            <w:tcBorders>
              <w:top w:val="nil"/>
              <w:left w:val="nil"/>
            </w:tcBorders>
            <w:vAlign w:val="center"/>
          </w:tcPr>
          <w:p w:rsidR="006319F6" w:rsidRPr="00D118A1" w:rsidRDefault="006319F6" w:rsidP="005B0C52">
            <w:pPr>
              <w:pStyle w:val="AralkYok"/>
              <w:rPr>
                <w:rFonts w:ascii="Cambria" w:hAnsi="Cambria"/>
                <w:b/>
                <w:bCs/>
                <w:sz w:val="24"/>
                <w:szCs w:val="24"/>
              </w:rPr>
            </w:pPr>
            <w:r w:rsidRPr="00D118A1">
              <w:rPr>
                <w:rFonts w:ascii="Cambria" w:hAnsi="Cambria"/>
                <w:b/>
                <w:bCs/>
                <w:sz w:val="24"/>
                <w:szCs w:val="24"/>
              </w:rPr>
              <w:t>Sözleşme/Protokol</w:t>
            </w:r>
          </w:p>
        </w:tc>
      </w:tr>
      <w:tr w:rsidR="009A0B72" w:rsidRPr="00D118A1" w:rsidTr="006319F6">
        <w:tc>
          <w:tcPr>
            <w:tcW w:w="2508" w:type="dxa"/>
            <w:shd w:val="clear" w:color="auto" w:fill="F2F2F2" w:themeFill="background1" w:themeFillShade="F2"/>
            <w:vAlign w:val="center"/>
          </w:tcPr>
          <w:p w:rsidR="009A0B72" w:rsidRPr="00D118A1" w:rsidRDefault="009A0B72" w:rsidP="009A0B72">
            <w:pPr>
              <w:pStyle w:val="AralkYok"/>
              <w:jc w:val="right"/>
              <w:rPr>
                <w:rFonts w:ascii="Cambria" w:hAnsi="Cambria"/>
                <w:b/>
                <w:bCs/>
                <w:color w:val="002060"/>
                <w:sz w:val="24"/>
                <w:szCs w:val="24"/>
              </w:rPr>
            </w:pPr>
            <w:r w:rsidRPr="00D118A1">
              <w:rPr>
                <w:rFonts w:ascii="Cambria" w:hAnsi="Cambria"/>
                <w:b/>
                <w:bCs/>
                <w:color w:val="002060"/>
                <w:sz w:val="24"/>
                <w:szCs w:val="24"/>
              </w:rPr>
              <w:t>Doküman Adı</w:t>
            </w:r>
          </w:p>
        </w:tc>
        <w:tc>
          <w:tcPr>
            <w:tcW w:w="12052" w:type="dxa"/>
            <w:gridSpan w:val="8"/>
            <w:vAlign w:val="center"/>
          </w:tcPr>
          <w:p w:rsidR="009A0B72" w:rsidRPr="00D118A1" w:rsidRDefault="00D118A1" w:rsidP="005B0C52">
            <w:pPr>
              <w:pStyle w:val="AralkYok"/>
              <w:rPr>
                <w:rFonts w:ascii="Cambria" w:hAnsi="Cambria"/>
                <w:b/>
                <w:bCs/>
                <w:color w:val="002060"/>
                <w:sz w:val="24"/>
                <w:szCs w:val="24"/>
              </w:rPr>
            </w:pPr>
            <w:hyperlink r:id="rId6" w:history="1">
              <w:r w:rsidR="00A451D2" w:rsidRPr="00D118A1">
                <w:rPr>
                  <w:rStyle w:val="Kpr"/>
                  <w:rFonts w:ascii="Cambria" w:hAnsi="Cambria"/>
                  <w:b/>
                  <w:bCs/>
                  <w:sz w:val="24"/>
                  <w:szCs w:val="24"/>
                </w:rPr>
                <w:t>2577 sayılı İdari Yargılama Usul Kanunu</w:t>
              </w:r>
              <w:r w:rsidRPr="00D118A1">
                <w:rPr>
                  <w:rStyle w:val="Kpr"/>
                  <w:rFonts w:ascii="Cambria" w:hAnsi="Cambria"/>
                  <w:b/>
                  <w:bCs/>
                  <w:sz w:val="24"/>
                  <w:szCs w:val="24"/>
                </w:rPr>
                <w:t>nda Değişiklik Yapan Kanun Teklifi</w:t>
              </w:r>
            </w:hyperlink>
          </w:p>
        </w:tc>
      </w:tr>
    </w:tbl>
    <w:p w:rsidR="00BE3E80" w:rsidRPr="00D118A1" w:rsidRDefault="00BE3E80" w:rsidP="005B0C52">
      <w:pPr>
        <w:pStyle w:val="AralkYok"/>
        <w:rPr>
          <w:rFonts w:ascii="Cambria" w:hAnsi="Cambria"/>
          <w:b/>
          <w:bCs/>
          <w:color w:val="002060"/>
          <w:sz w:val="24"/>
          <w:szCs w:val="24"/>
        </w:rPr>
      </w:pPr>
    </w:p>
    <w:tbl>
      <w:tblPr>
        <w:tblStyle w:val="TabloKlavuzuAk"/>
        <w:tblW w:w="0" w:type="auto"/>
        <w:tblLook w:val="04A0" w:firstRow="1" w:lastRow="0" w:firstColumn="1" w:lastColumn="0" w:noHBand="0" w:noVBand="1"/>
      </w:tblPr>
      <w:tblGrid>
        <w:gridCol w:w="7280"/>
        <w:gridCol w:w="7280"/>
      </w:tblGrid>
      <w:tr w:rsidR="009A0B72" w:rsidRPr="00D118A1" w:rsidTr="009A0B72">
        <w:tc>
          <w:tcPr>
            <w:tcW w:w="7280" w:type="dxa"/>
            <w:shd w:val="clear" w:color="auto" w:fill="F2F2F2" w:themeFill="background1" w:themeFillShade="F2"/>
          </w:tcPr>
          <w:p w:rsidR="009A0B72" w:rsidRPr="00D118A1" w:rsidRDefault="009A0B72" w:rsidP="009A0B72">
            <w:pPr>
              <w:pStyle w:val="AralkYok"/>
              <w:jc w:val="center"/>
              <w:rPr>
                <w:rFonts w:ascii="Cambria" w:hAnsi="Cambria"/>
                <w:b/>
                <w:bCs/>
                <w:color w:val="002060"/>
                <w:sz w:val="24"/>
                <w:szCs w:val="24"/>
              </w:rPr>
            </w:pPr>
            <w:r w:rsidRPr="00D118A1">
              <w:rPr>
                <w:rFonts w:ascii="Cambria" w:hAnsi="Cambria"/>
                <w:b/>
                <w:bCs/>
                <w:color w:val="002060"/>
                <w:sz w:val="24"/>
                <w:szCs w:val="24"/>
              </w:rPr>
              <w:t>ESKİ ŞEKLİ</w:t>
            </w:r>
          </w:p>
        </w:tc>
        <w:tc>
          <w:tcPr>
            <w:tcW w:w="7280" w:type="dxa"/>
            <w:shd w:val="clear" w:color="auto" w:fill="F2F2F2" w:themeFill="background1" w:themeFillShade="F2"/>
          </w:tcPr>
          <w:p w:rsidR="009A0B72" w:rsidRPr="00D118A1" w:rsidRDefault="009A0B72" w:rsidP="009A0B72">
            <w:pPr>
              <w:pStyle w:val="AralkYok"/>
              <w:jc w:val="center"/>
              <w:rPr>
                <w:rFonts w:ascii="Cambria" w:hAnsi="Cambria"/>
                <w:b/>
                <w:bCs/>
                <w:color w:val="002060"/>
                <w:sz w:val="24"/>
                <w:szCs w:val="24"/>
              </w:rPr>
            </w:pPr>
            <w:r w:rsidRPr="00D118A1">
              <w:rPr>
                <w:rFonts w:ascii="Cambria" w:hAnsi="Cambria"/>
                <w:b/>
                <w:bCs/>
                <w:color w:val="002060"/>
                <w:sz w:val="24"/>
                <w:szCs w:val="24"/>
              </w:rPr>
              <w:t>YENİ ŞEKLİ</w:t>
            </w:r>
          </w:p>
        </w:tc>
      </w:tr>
      <w:tr w:rsidR="009A0B72" w:rsidRPr="00D118A1" w:rsidTr="009A0B72">
        <w:tc>
          <w:tcPr>
            <w:tcW w:w="7280" w:type="dxa"/>
          </w:tcPr>
          <w:p w:rsidR="00A451D2" w:rsidRPr="00D118A1" w:rsidRDefault="00A451D2" w:rsidP="00A451D2">
            <w:pPr>
              <w:pStyle w:val="ksmblmalt"/>
              <w:spacing w:before="0" w:beforeAutospacing="0" w:after="0" w:afterAutospacing="0" w:line="240" w:lineRule="atLeast"/>
              <w:jc w:val="both"/>
              <w:rPr>
                <w:rFonts w:ascii="Cambria" w:hAnsi="Cambria"/>
                <w:iCs/>
                <w:color w:val="000000"/>
              </w:rPr>
            </w:pPr>
            <w:r w:rsidRPr="00D118A1">
              <w:rPr>
                <w:rFonts w:ascii="Cambria" w:hAnsi="Cambria"/>
                <w:iCs/>
                <w:color w:val="000000"/>
              </w:rPr>
              <w:t xml:space="preserve">İdari makamların </w:t>
            </w:r>
            <w:proofErr w:type="gramStart"/>
            <w:r w:rsidRPr="00D118A1">
              <w:rPr>
                <w:rFonts w:ascii="Cambria" w:hAnsi="Cambria"/>
                <w:iCs/>
                <w:color w:val="000000"/>
              </w:rPr>
              <w:t>sükutu</w:t>
            </w:r>
            <w:proofErr w:type="gramEnd"/>
            <w:r w:rsidRPr="00D118A1">
              <w:rPr>
                <w:rFonts w:ascii="Cambria" w:hAnsi="Cambria"/>
                <w:iCs/>
                <w:color w:val="000000"/>
              </w:rPr>
              <w:t>:</w:t>
            </w:r>
          </w:p>
          <w:p w:rsidR="00A451D2" w:rsidRPr="00D118A1" w:rsidRDefault="00A451D2" w:rsidP="00A451D2">
            <w:pPr>
              <w:pStyle w:val="nor"/>
              <w:spacing w:before="0" w:beforeAutospacing="0" w:after="0" w:afterAutospacing="0" w:line="240" w:lineRule="atLeast"/>
              <w:jc w:val="both"/>
              <w:rPr>
                <w:rFonts w:ascii="Cambria" w:hAnsi="Cambria"/>
                <w:color w:val="000000"/>
              </w:rPr>
            </w:pPr>
            <w:r w:rsidRPr="00D118A1">
              <w:rPr>
                <w:rFonts w:ascii="Cambria" w:hAnsi="Cambria"/>
                <w:b/>
                <w:bCs/>
                <w:color w:val="000000"/>
              </w:rPr>
              <w:t>Madde 10 –</w:t>
            </w:r>
            <w:r w:rsidRPr="00D118A1">
              <w:rPr>
                <w:rFonts w:ascii="Cambria" w:hAnsi="Cambria"/>
                <w:b/>
                <w:bCs/>
                <w:color w:val="000000"/>
              </w:rPr>
              <w:t xml:space="preserve"> </w:t>
            </w:r>
            <w:r w:rsidRPr="00D118A1">
              <w:rPr>
                <w:rFonts w:ascii="Cambria" w:hAnsi="Cambria"/>
                <w:color w:val="000000"/>
              </w:rPr>
              <w:t>2. </w:t>
            </w:r>
            <w:r w:rsidRPr="00D118A1">
              <w:rPr>
                <w:rFonts w:ascii="Cambria" w:hAnsi="Cambria"/>
                <w:b/>
                <w:bCs/>
                <w:color w:val="000000"/>
              </w:rPr>
              <w:t>(Değişik: 10/6/1994-4001/5 md.)</w:t>
            </w:r>
            <w:r w:rsidRPr="00D118A1">
              <w:rPr>
                <w:rFonts w:ascii="Cambria" w:hAnsi="Cambria"/>
                <w:color w:val="000000"/>
              </w:rPr>
              <w:t> </w:t>
            </w:r>
          </w:p>
          <w:p w:rsidR="00A451D2" w:rsidRPr="00D118A1" w:rsidRDefault="00A451D2" w:rsidP="00A451D2">
            <w:pPr>
              <w:pStyle w:val="nor"/>
              <w:spacing w:before="0" w:beforeAutospacing="0" w:after="0" w:afterAutospacing="0" w:line="240" w:lineRule="atLeast"/>
              <w:jc w:val="both"/>
              <w:rPr>
                <w:rFonts w:ascii="Cambria" w:hAnsi="Cambria"/>
                <w:color w:val="000000"/>
              </w:rPr>
            </w:pPr>
            <w:r w:rsidRPr="00D118A1">
              <w:rPr>
                <w:rFonts w:ascii="Cambria" w:hAnsi="Cambria"/>
                <w:b/>
                <w:strike/>
                <w:color w:val="FF0000"/>
              </w:rPr>
              <w:t>Altmış</w:t>
            </w:r>
            <w:r w:rsidRPr="00D118A1">
              <w:rPr>
                <w:rFonts w:ascii="Cambria" w:hAnsi="Cambria"/>
                <w:color w:val="000000"/>
              </w:rPr>
              <w:t xml:space="preserve"> gün içinde bir cevap verilm</w:t>
            </w:r>
            <w:r w:rsidR="00C22FB3" w:rsidRPr="00D118A1">
              <w:rPr>
                <w:rFonts w:ascii="Cambria" w:hAnsi="Cambria"/>
                <w:color w:val="000000"/>
              </w:rPr>
              <w:t xml:space="preserve">ezse istek reddedilmiş sayılır. </w:t>
            </w:r>
            <w:r w:rsidRPr="00D118A1">
              <w:rPr>
                <w:rFonts w:ascii="Cambria" w:hAnsi="Cambria"/>
                <w:color w:val="000000"/>
              </w:rPr>
              <w:t xml:space="preserve">İlgililer </w:t>
            </w:r>
            <w:r w:rsidRPr="00D118A1">
              <w:rPr>
                <w:rFonts w:ascii="Cambria" w:hAnsi="Cambria"/>
                <w:b/>
                <w:strike/>
                <w:color w:val="FF0000"/>
              </w:rPr>
              <w:t>altmış</w:t>
            </w:r>
            <w:r w:rsidRPr="00D118A1">
              <w:rPr>
                <w:rFonts w:ascii="Cambria" w:hAnsi="Cambria"/>
                <w:color w:val="000000"/>
              </w:rPr>
              <w:t xml:space="preserve"> günün bittiği tarihten itibaren dava açma süresi içinde, konusuna göre Danıştaya, idare ve vergi mahkemelerine dava açabilirler. </w:t>
            </w:r>
            <w:r w:rsidRPr="00D118A1">
              <w:rPr>
                <w:rFonts w:ascii="Cambria" w:hAnsi="Cambria"/>
                <w:b/>
                <w:strike/>
                <w:color w:val="FF0000"/>
              </w:rPr>
              <w:t>Altmış</w:t>
            </w:r>
            <w:r w:rsidRPr="00D118A1">
              <w:rPr>
                <w:rFonts w:ascii="Cambria" w:hAnsi="Cambria"/>
                <w:color w:val="000000"/>
              </w:rPr>
              <w:t xml:space="preserve"> günlük süre içinde idarece verilen cevap kesin değilse ilgili bu cevabı,</w:t>
            </w:r>
            <w:r w:rsidRPr="00D118A1">
              <w:rPr>
                <w:rFonts w:ascii="Cambria" w:hAnsi="Cambria"/>
                <w:color w:val="000000"/>
              </w:rPr>
              <w:t xml:space="preserve"> </w:t>
            </w:r>
            <w:r w:rsidRPr="00D118A1">
              <w:rPr>
                <w:rFonts w:ascii="Cambria" w:hAnsi="Cambria"/>
                <w:color w:val="000000"/>
              </w:rPr>
              <w:t xml:space="preserve">isteminin reddi sayarak dava açabileceği gibi, kesin cevabı da bekleyebilir. </w:t>
            </w:r>
          </w:p>
          <w:p w:rsidR="009A0B72" w:rsidRPr="00D118A1" w:rsidRDefault="00A451D2" w:rsidP="00D118A1">
            <w:pPr>
              <w:pStyle w:val="nor"/>
              <w:spacing w:before="0" w:beforeAutospacing="0" w:after="0" w:afterAutospacing="0" w:line="240" w:lineRule="atLeast"/>
              <w:jc w:val="both"/>
              <w:rPr>
                <w:rFonts w:ascii="Cambria" w:hAnsi="Cambria"/>
                <w:bCs/>
              </w:rPr>
            </w:pPr>
            <w:r w:rsidRPr="00D118A1">
              <w:rPr>
                <w:rFonts w:ascii="Cambria" w:hAnsi="Cambria"/>
                <w:color w:val="000000"/>
              </w:rPr>
              <w:t xml:space="preserve">Bu takdirde dava açma süresi işlemez. Ancak, bekleme süresi başvuru tarihinden itibaren </w:t>
            </w:r>
            <w:r w:rsidRPr="00D118A1">
              <w:rPr>
                <w:rFonts w:ascii="Cambria" w:hAnsi="Cambria"/>
                <w:b/>
                <w:strike/>
                <w:color w:val="FF0000"/>
              </w:rPr>
              <w:t>altı</w:t>
            </w:r>
            <w:r w:rsidR="00C22FB3" w:rsidRPr="00D118A1">
              <w:rPr>
                <w:rFonts w:ascii="Cambria" w:hAnsi="Cambria"/>
                <w:color w:val="000000"/>
              </w:rPr>
              <w:t xml:space="preserve"> ayı geçemez.</w:t>
            </w:r>
            <w:r w:rsidR="00D118A1" w:rsidRPr="00D118A1">
              <w:rPr>
                <w:rFonts w:ascii="Cambria" w:hAnsi="Cambria"/>
                <w:color w:val="000000"/>
              </w:rPr>
              <w:t xml:space="preserve"> </w:t>
            </w:r>
            <w:r w:rsidRPr="00D118A1">
              <w:rPr>
                <w:rFonts w:ascii="Cambria" w:hAnsi="Cambria"/>
                <w:color w:val="000000"/>
              </w:rPr>
              <w:t xml:space="preserve">Dava açılmaması veya davanın süreden reddi hallerinde, </w:t>
            </w:r>
            <w:r w:rsidRPr="00D118A1">
              <w:rPr>
                <w:rFonts w:ascii="Cambria" w:hAnsi="Cambria"/>
                <w:b/>
                <w:strike/>
                <w:color w:val="FF0000"/>
              </w:rPr>
              <w:t>altmış günlük</w:t>
            </w:r>
            <w:r w:rsidRPr="00D118A1">
              <w:rPr>
                <w:rFonts w:ascii="Cambria" w:hAnsi="Cambria"/>
                <w:color w:val="FF0000"/>
              </w:rPr>
              <w:t xml:space="preserve"> </w:t>
            </w:r>
            <w:r w:rsidRPr="00D118A1">
              <w:rPr>
                <w:rFonts w:ascii="Cambria" w:hAnsi="Cambria"/>
                <w:color w:val="000000"/>
              </w:rPr>
              <w:t xml:space="preserve">sürenin bitmesinden sonra yetkili idari makamlarca cevap verilirse, cevabın tebliğinden itibaren </w:t>
            </w:r>
            <w:r w:rsidRPr="00D118A1">
              <w:rPr>
                <w:rFonts w:ascii="Cambria" w:hAnsi="Cambria"/>
                <w:color w:val="000000" w:themeColor="text1"/>
              </w:rPr>
              <w:t>altmış</w:t>
            </w:r>
            <w:r w:rsidRPr="00D118A1">
              <w:rPr>
                <w:rFonts w:ascii="Cambria" w:hAnsi="Cambria"/>
                <w:color w:val="000000"/>
              </w:rPr>
              <w:t xml:space="preserve"> gün içinde dava açabilirler.</w:t>
            </w:r>
          </w:p>
        </w:tc>
        <w:tc>
          <w:tcPr>
            <w:tcW w:w="7280" w:type="dxa"/>
          </w:tcPr>
          <w:p w:rsidR="00A451D2" w:rsidRPr="00D118A1" w:rsidRDefault="00A451D2" w:rsidP="00A451D2">
            <w:pPr>
              <w:pStyle w:val="ksmblmalt"/>
              <w:spacing w:before="0" w:beforeAutospacing="0" w:after="0" w:afterAutospacing="0" w:line="240" w:lineRule="atLeast"/>
              <w:jc w:val="both"/>
              <w:rPr>
                <w:rFonts w:ascii="Cambria" w:hAnsi="Cambria"/>
                <w:i/>
                <w:iCs/>
                <w:color w:val="000000"/>
              </w:rPr>
            </w:pPr>
            <w:r w:rsidRPr="00D118A1">
              <w:rPr>
                <w:rFonts w:ascii="Cambria" w:hAnsi="Cambria"/>
                <w:iCs/>
                <w:color w:val="000000"/>
              </w:rPr>
              <w:t xml:space="preserve">İdari makamların </w:t>
            </w:r>
            <w:proofErr w:type="gramStart"/>
            <w:r w:rsidRPr="00D118A1">
              <w:rPr>
                <w:rFonts w:ascii="Cambria" w:hAnsi="Cambria"/>
                <w:iCs/>
                <w:color w:val="000000"/>
              </w:rPr>
              <w:t>sükutu</w:t>
            </w:r>
            <w:proofErr w:type="gramEnd"/>
            <w:r w:rsidRPr="00D118A1">
              <w:rPr>
                <w:rFonts w:ascii="Cambria" w:hAnsi="Cambria"/>
                <w:i/>
                <w:iCs/>
                <w:color w:val="000000"/>
              </w:rPr>
              <w:t>:</w:t>
            </w:r>
          </w:p>
          <w:p w:rsidR="009A0B72" w:rsidRPr="00D118A1" w:rsidRDefault="00A451D2" w:rsidP="00C22FB3">
            <w:pPr>
              <w:pStyle w:val="nor"/>
              <w:spacing w:before="0" w:beforeAutospacing="0" w:after="0" w:afterAutospacing="0" w:line="240" w:lineRule="atLeast"/>
              <w:jc w:val="both"/>
              <w:rPr>
                <w:rFonts w:ascii="Cambria" w:hAnsi="Cambria"/>
                <w:bCs/>
              </w:rPr>
            </w:pPr>
            <w:r w:rsidRPr="00D118A1">
              <w:rPr>
                <w:rFonts w:ascii="Cambria" w:hAnsi="Cambria"/>
                <w:b/>
                <w:bCs/>
                <w:color w:val="000000"/>
              </w:rPr>
              <w:t xml:space="preserve">Madde 10 – </w:t>
            </w:r>
            <w:r w:rsidRPr="00D118A1">
              <w:rPr>
                <w:rFonts w:ascii="Cambria" w:hAnsi="Cambria"/>
                <w:color w:val="000000"/>
              </w:rPr>
              <w:t>2. </w:t>
            </w:r>
            <w:r w:rsidRPr="00D118A1">
              <w:rPr>
                <w:rFonts w:ascii="Cambria" w:hAnsi="Cambria"/>
                <w:b/>
                <w:bCs/>
                <w:color w:val="000000"/>
              </w:rPr>
              <w:t>(Değişik: 10/6/1994-4001/5 md.)</w:t>
            </w:r>
            <w:r w:rsidRPr="00D118A1">
              <w:rPr>
                <w:rFonts w:ascii="Cambria" w:hAnsi="Cambria"/>
                <w:color w:val="000000"/>
              </w:rPr>
              <w:t xml:space="preserve"> </w:t>
            </w:r>
            <w:r w:rsidRPr="00D118A1">
              <w:rPr>
                <w:rFonts w:ascii="Cambria" w:hAnsi="Cambria"/>
                <w:b/>
                <w:color w:val="FF0000"/>
              </w:rPr>
              <w:t>Otuz</w:t>
            </w:r>
            <w:r w:rsidRPr="00D118A1">
              <w:rPr>
                <w:rFonts w:ascii="Cambria" w:hAnsi="Cambria"/>
                <w:color w:val="000000"/>
              </w:rPr>
              <w:t xml:space="preserve"> gün içinde bir cevap verilmezse istek reddedilmiş sayılır. İlgililer </w:t>
            </w:r>
            <w:r w:rsidRPr="00D118A1">
              <w:rPr>
                <w:rFonts w:ascii="Cambria" w:hAnsi="Cambria"/>
                <w:b/>
                <w:color w:val="FF0000"/>
              </w:rPr>
              <w:t>otuz</w:t>
            </w:r>
            <w:r w:rsidRPr="00D118A1">
              <w:rPr>
                <w:rFonts w:ascii="Cambria" w:hAnsi="Cambria"/>
                <w:color w:val="000000"/>
              </w:rPr>
              <w:t xml:space="preserve"> günün bittiği tarihten itibaren dava açma süresi içinde, konusuna göre Danıştaya, idare ve vergi mahkemelerine dava açabilirler.</w:t>
            </w:r>
            <w:r w:rsidR="00C22FB3" w:rsidRPr="00D118A1">
              <w:rPr>
                <w:rFonts w:ascii="Cambria" w:hAnsi="Cambria"/>
                <w:color w:val="000000"/>
              </w:rPr>
              <w:t xml:space="preserve"> </w:t>
            </w:r>
            <w:r w:rsidRPr="00D118A1">
              <w:rPr>
                <w:rFonts w:ascii="Cambria" w:hAnsi="Cambria"/>
                <w:color w:val="000000"/>
              </w:rPr>
              <w:t xml:space="preserve"> </w:t>
            </w:r>
            <w:r w:rsidRPr="00D118A1">
              <w:rPr>
                <w:rFonts w:ascii="Cambria" w:hAnsi="Cambria"/>
                <w:b/>
                <w:color w:val="FF0000"/>
              </w:rPr>
              <w:t>Otuz</w:t>
            </w:r>
            <w:r w:rsidRPr="00D118A1">
              <w:rPr>
                <w:rFonts w:ascii="Cambria" w:hAnsi="Cambria"/>
                <w:color w:val="000000"/>
              </w:rPr>
              <w:t xml:space="preserve"> günlük süre içinde idarece verilen cevap kesin değilse ilgili bu cevabı, isteminin reddi sayarak dava açabileceği gibi, kesin cevabı da bekleyebilir.</w:t>
            </w:r>
            <w:r w:rsidR="00C22FB3" w:rsidRPr="00D118A1">
              <w:rPr>
                <w:rFonts w:ascii="Cambria" w:hAnsi="Cambria"/>
                <w:color w:val="000000"/>
              </w:rPr>
              <w:t xml:space="preserve"> </w:t>
            </w:r>
            <w:r w:rsidRPr="00D118A1">
              <w:rPr>
                <w:rFonts w:ascii="Cambria" w:hAnsi="Cambria"/>
                <w:color w:val="000000"/>
              </w:rPr>
              <w:t>Bu takdirde dava açma süresi işlemez.</w:t>
            </w:r>
            <w:r w:rsidR="00C22FB3" w:rsidRPr="00D118A1">
              <w:rPr>
                <w:rFonts w:ascii="Cambria" w:hAnsi="Cambria"/>
                <w:color w:val="000000"/>
              </w:rPr>
              <w:t xml:space="preserve"> </w:t>
            </w:r>
            <w:r w:rsidRPr="00D118A1">
              <w:rPr>
                <w:rFonts w:ascii="Cambria" w:hAnsi="Cambria"/>
                <w:color w:val="000000"/>
              </w:rPr>
              <w:t xml:space="preserve"> Ancak, bekleme süresi başvuru tarihinden itibaren </w:t>
            </w:r>
            <w:r w:rsidR="00C22FB3" w:rsidRPr="00D118A1">
              <w:rPr>
                <w:rFonts w:ascii="Cambria" w:hAnsi="Cambria"/>
                <w:b/>
                <w:color w:val="FF0000"/>
              </w:rPr>
              <w:t>dört</w:t>
            </w:r>
            <w:r w:rsidRPr="00D118A1">
              <w:rPr>
                <w:rFonts w:ascii="Cambria" w:hAnsi="Cambria"/>
                <w:color w:val="000000"/>
              </w:rPr>
              <w:t xml:space="preserve"> ayı geçemez. Dava açılmaması veya davanın süreden reddi hallerinde, </w:t>
            </w:r>
            <w:r w:rsidR="00C22FB3" w:rsidRPr="00D118A1">
              <w:rPr>
                <w:rFonts w:ascii="Cambria" w:hAnsi="Cambria"/>
                <w:b/>
                <w:color w:val="FF0000"/>
              </w:rPr>
              <w:t>otuz günlük</w:t>
            </w:r>
            <w:r w:rsidRPr="00D118A1">
              <w:rPr>
                <w:rFonts w:ascii="Cambria" w:hAnsi="Cambria"/>
                <w:color w:val="000000"/>
              </w:rPr>
              <w:t xml:space="preserve"> sürenin bitmesinden sonra yetkili idari makamlarca cevap verilirse, cevabın tebliğinden itibaren </w:t>
            </w:r>
            <w:r w:rsidRPr="00D118A1">
              <w:rPr>
                <w:rFonts w:ascii="Cambria" w:hAnsi="Cambria"/>
                <w:color w:val="000000" w:themeColor="text1"/>
              </w:rPr>
              <w:t>altmış</w:t>
            </w:r>
            <w:r w:rsidRPr="00D118A1">
              <w:rPr>
                <w:rFonts w:ascii="Cambria" w:hAnsi="Cambria"/>
                <w:color w:val="000000"/>
              </w:rPr>
              <w:t xml:space="preserve"> gün içinde dava açabilirler.</w:t>
            </w:r>
          </w:p>
        </w:tc>
      </w:tr>
      <w:tr w:rsidR="00925B46" w:rsidRPr="00D118A1" w:rsidTr="009A0B72">
        <w:tc>
          <w:tcPr>
            <w:tcW w:w="7280" w:type="dxa"/>
          </w:tcPr>
          <w:p w:rsidR="00D118A1" w:rsidRPr="00D118A1" w:rsidRDefault="00D118A1" w:rsidP="00D118A1">
            <w:pPr>
              <w:pStyle w:val="nor"/>
              <w:spacing w:before="0" w:beforeAutospacing="0" w:after="0" w:afterAutospacing="0" w:line="240" w:lineRule="atLeast"/>
              <w:jc w:val="both"/>
              <w:rPr>
                <w:rFonts w:ascii="Cambria" w:hAnsi="Cambria"/>
                <w:color w:val="000000"/>
              </w:rPr>
            </w:pPr>
            <w:r w:rsidRPr="00D118A1">
              <w:rPr>
                <w:rFonts w:ascii="Cambria" w:hAnsi="Cambria"/>
                <w:i/>
                <w:iCs/>
                <w:color w:val="000000"/>
              </w:rPr>
              <w:t>Üst makamlara başvurma:</w:t>
            </w:r>
          </w:p>
          <w:p w:rsidR="00D118A1" w:rsidRPr="00D118A1" w:rsidRDefault="00D118A1" w:rsidP="00D118A1">
            <w:pPr>
              <w:pStyle w:val="nor"/>
              <w:spacing w:before="0" w:beforeAutospacing="0" w:after="0" w:afterAutospacing="0" w:line="240" w:lineRule="atLeast"/>
              <w:jc w:val="both"/>
              <w:rPr>
                <w:rFonts w:ascii="Cambria" w:hAnsi="Cambria"/>
                <w:color w:val="000000"/>
              </w:rPr>
            </w:pPr>
            <w:r w:rsidRPr="00D118A1">
              <w:rPr>
                <w:rFonts w:ascii="Cambria" w:hAnsi="Cambria"/>
                <w:b/>
                <w:bCs/>
                <w:color w:val="000000"/>
              </w:rPr>
              <w:t>Madde 11 – </w:t>
            </w:r>
            <w:r w:rsidRPr="00D118A1">
              <w:rPr>
                <w:rFonts w:ascii="Cambria" w:hAnsi="Cambria"/>
                <w:color w:val="000000"/>
              </w:rPr>
              <w:t>1. İlgililer tarafından idari dava açılmadan önce, idari işlemin kaldırılması, geri alınması, değiştirilmesi veya yeni bir işlem yapılması üst makamdan, üst makam yoksa işlemi yapmış olan makamdan, idari dava açma süresi içinde istenebilir. Bu başvurma, işlemeye başlamış olan idari dava açma süresini durdurur.</w:t>
            </w:r>
          </w:p>
          <w:p w:rsidR="00D118A1" w:rsidRPr="00D118A1" w:rsidRDefault="00D118A1" w:rsidP="00D118A1">
            <w:pPr>
              <w:pStyle w:val="nor"/>
              <w:spacing w:before="0" w:beforeAutospacing="0" w:after="0" w:afterAutospacing="0" w:line="240" w:lineRule="atLeast"/>
              <w:jc w:val="both"/>
              <w:rPr>
                <w:rFonts w:ascii="Cambria" w:hAnsi="Cambria"/>
                <w:color w:val="000000"/>
              </w:rPr>
            </w:pPr>
            <w:r w:rsidRPr="00D118A1">
              <w:rPr>
                <w:rFonts w:ascii="Cambria" w:hAnsi="Cambria"/>
                <w:color w:val="000000"/>
              </w:rPr>
              <w:t xml:space="preserve">2. </w:t>
            </w:r>
            <w:r w:rsidRPr="00D118A1">
              <w:rPr>
                <w:rFonts w:ascii="Cambria" w:hAnsi="Cambria"/>
                <w:b/>
                <w:strike/>
                <w:color w:val="FF0000"/>
              </w:rPr>
              <w:t>Altmış</w:t>
            </w:r>
            <w:r w:rsidRPr="00D118A1">
              <w:rPr>
                <w:rFonts w:ascii="Cambria" w:hAnsi="Cambria"/>
                <w:color w:val="000000"/>
              </w:rPr>
              <w:t xml:space="preserve"> gün içinde bir cevap verilmezse istek reddedilmiş sayılır.</w:t>
            </w:r>
          </w:p>
          <w:p w:rsidR="00925B46" w:rsidRPr="00D118A1" w:rsidRDefault="00925B46" w:rsidP="009A0B72">
            <w:pPr>
              <w:pStyle w:val="AralkYok"/>
              <w:jc w:val="center"/>
              <w:rPr>
                <w:rFonts w:ascii="Cambria" w:hAnsi="Cambria"/>
                <w:bCs/>
                <w:sz w:val="24"/>
                <w:szCs w:val="24"/>
              </w:rPr>
            </w:pPr>
          </w:p>
        </w:tc>
        <w:tc>
          <w:tcPr>
            <w:tcW w:w="7280" w:type="dxa"/>
          </w:tcPr>
          <w:p w:rsidR="00D118A1" w:rsidRPr="00D118A1" w:rsidRDefault="00D118A1" w:rsidP="00D118A1">
            <w:pPr>
              <w:pStyle w:val="nor"/>
              <w:spacing w:before="0" w:beforeAutospacing="0" w:after="0" w:afterAutospacing="0" w:line="240" w:lineRule="atLeast"/>
              <w:jc w:val="both"/>
              <w:rPr>
                <w:rFonts w:ascii="Cambria" w:hAnsi="Cambria"/>
                <w:color w:val="000000"/>
              </w:rPr>
            </w:pPr>
            <w:r w:rsidRPr="00D118A1">
              <w:rPr>
                <w:rFonts w:ascii="Cambria" w:hAnsi="Cambria"/>
                <w:i/>
                <w:iCs/>
                <w:color w:val="000000"/>
              </w:rPr>
              <w:t>Üst makamlara başvurma:</w:t>
            </w:r>
          </w:p>
          <w:p w:rsidR="00D118A1" w:rsidRPr="00D118A1" w:rsidRDefault="00D118A1" w:rsidP="00D118A1">
            <w:pPr>
              <w:pStyle w:val="nor"/>
              <w:spacing w:before="0" w:beforeAutospacing="0" w:after="0" w:afterAutospacing="0" w:line="240" w:lineRule="atLeast"/>
              <w:jc w:val="both"/>
              <w:rPr>
                <w:rFonts w:ascii="Cambria" w:hAnsi="Cambria"/>
                <w:color w:val="000000"/>
              </w:rPr>
            </w:pPr>
            <w:r w:rsidRPr="00D118A1">
              <w:rPr>
                <w:rFonts w:ascii="Cambria" w:hAnsi="Cambria"/>
                <w:b/>
                <w:bCs/>
                <w:color w:val="000000"/>
              </w:rPr>
              <w:t>Madde 11 – </w:t>
            </w:r>
            <w:r w:rsidRPr="00D118A1">
              <w:rPr>
                <w:rFonts w:ascii="Cambria" w:hAnsi="Cambria"/>
                <w:color w:val="000000"/>
              </w:rPr>
              <w:t>1. İlgililer tarafından idari dava açılmadan önce, idari işlemin kaldırılması, geri alınması, değiştirilmesi veya yeni bir işlem yapılması üst makamdan, üst makam yoksa işlemi yapmış olan makamdan, idari dava açma süresi içinde istenebilir. Bu başvurma, işlemeye başlamış olan idari dava açma süresini durdurur.</w:t>
            </w:r>
          </w:p>
          <w:p w:rsidR="00925B46" w:rsidRPr="00D118A1" w:rsidRDefault="00D118A1" w:rsidP="00D118A1">
            <w:pPr>
              <w:pStyle w:val="nor"/>
              <w:spacing w:before="0" w:beforeAutospacing="0" w:after="0" w:afterAutospacing="0" w:line="240" w:lineRule="atLeast"/>
              <w:jc w:val="both"/>
              <w:rPr>
                <w:rFonts w:ascii="Cambria" w:hAnsi="Cambria"/>
                <w:bCs/>
              </w:rPr>
            </w:pPr>
            <w:r w:rsidRPr="00D118A1">
              <w:rPr>
                <w:rFonts w:ascii="Cambria" w:hAnsi="Cambria"/>
                <w:color w:val="000000"/>
              </w:rPr>
              <w:t xml:space="preserve">2. </w:t>
            </w:r>
            <w:r w:rsidRPr="00D118A1">
              <w:rPr>
                <w:rFonts w:ascii="Cambria" w:hAnsi="Cambria"/>
                <w:b/>
                <w:color w:val="FF0000"/>
              </w:rPr>
              <w:t>Otuz</w:t>
            </w:r>
            <w:r w:rsidRPr="00D118A1">
              <w:rPr>
                <w:rFonts w:ascii="Cambria" w:hAnsi="Cambria"/>
                <w:color w:val="000000"/>
              </w:rPr>
              <w:t xml:space="preserve"> gün içinde bir cevap verilmezse istek reddedilmiş sayılır.</w:t>
            </w:r>
          </w:p>
        </w:tc>
      </w:tr>
      <w:tr w:rsidR="00925B46" w:rsidRPr="00D118A1" w:rsidTr="009A0B72">
        <w:tc>
          <w:tcPr>
            <w:tcW w:w="7280" w:type="dxa"/>
          </w:tcPr>
          <w:p w:rsidR="00D118A1" w:rsidRPr="00D118A1" w:rsidRDefault="00D118A1" w:rsidP="00D118A1">
            <w:pPr>
              <w:pStyle w:val="nor"/>
              <w:spacing w:before="0" w:beforeAutospacing="0" w:after="0" w:afterAutospacing="0" w:line="240" w:lineRule="atLeast"/>
              <w:jc w:val="both"/>
              <w:rPr>
                <w:rFonts w:ascii="Cambria" w:hAnsi="Cambria"/>
                <w:color w:val="000000"/>
              </w:rPr>
            </w:pPr>
            <w:r w:rsidRPr="00D118A1">
              <w:rPr>
                <w:rFonts w:ascii="Cambria" w:hAnsi="Cambria"/>
                <w:i/>
                <w:iCs/>
                <w:color w:val="000000"/>
              </w:rPr>
              <w:t>Doğrudan doğruya tam yargı davası açılması:</w:t>
            </w:r>
          </w:p>
          <w:p w:rsidR="00D118A1" w:rsidRPr="00D118A1" w:rsidRDefault="00D118A1" w:rsidP="00D118A1">
            <w:pPr>
              <w:pStyle w:val="nor"/>
              <w:spacing w:before="0" w:beforeAutospacing="0" w:after="0" w:afterAutospacing="0" w:line="240" w:lineRule="atLeast"/>
              <w:jc w:val="both"/>
              <w:rPr>
                <w:rFonts w:ascii="Cambria" w:hAnsi="Cambria"/>
                <w:color w:val="000000"/>
              </w:rPr>
            </w:pPr>
            <w:r w:rsidRPr="00D118A1">
              <w:rPr>
                <w:rFonts w:ascii="Cambria" w:hAnsi="Cambria"/>
                <w:b/>
                <w:bCs/>
                <w:color w:val="000000"/>
              </w:rPr>
              <w:t>Madde 13 – </w:t>
            </w:r>
            <w:r w:rsidRPr="00D118A1">
              <w:rPr>
                <w:rFonts w:ascii="Cambria" w:hAnsi="Cambria"/>
                <w:color w:val="000000"/>
              </w:rPr>
              <w:t>1. İdari eylemlerden hakları ihlal edilmiş olanların idari dava açmadan önce, bu eylemleri yazıl</w:t>
            </w:r>
            <w:r w:rsidRPr="00D118A1">
              <w:rPr>
                <w:rFonts w:ascii="Cambria" w:hAnsi="Cambria"/>
                <w:color w:val="000000"/>
              </w:rPr>
              <w:t>ı bildirim üzerine veya başka su</w:t>
            </w:r>
            <w:r w:rsidRPr="00D118A1">
              <w:rPr>
                <w:rFonts w:ascii="Cambria" w:hAnsi="Cambria"/>
                <w:color w:val="000000"/>
              </w:rPr>
              <w:t xml:space="preserve">retle öğrendikleri tarihten itibaren bir yıl ve her halde eylem </w:t>
            </w:r>
            <w:r w:rsidRPr="00D118A1">
              <w:rPr>
                <w:rFonts w:ascii="Cambria" w:hAnsi="Cambria"/>
                <w:color w:val="000000"/>
              </w:rPr>
              <w:lastRenderedPageBreak/>
              <w:t xml:space="preserve">tarihinden itibaren beş yıl içinde ilgili idareye başvurarak haklarının yerine getirilmesini istemeleri gereklidir. Bu isteklerin kısmen veya tamamen reddi halinde, bu konudaki işlemin tebliğini izleyen günden itibaren veya istek hakkında </w:t>
            </w:r>
            <w:r w:rsidRPr="00D118A1">
              <w:rPr>
                <w:rFonts w:ascii="Cambria" w:hAnsi="Cambria"/>
                <w:b/>
                <w:strike/>
                <w:color w:val="FF0000"/>
              </w:rPr>
              <w:t>altmış</w:t>
            </w:r>
            <w:r w:rsidRPr="00D118A1">
              <w:rPr>
                <w:rFonts w:ascii="Cambria" w:hAnsi="Cambria"/>
                <w:color w:val="000000"/>
              </w:rPr>
              <w:t xml:space="preserve"> gün içinde cevap verilmediği takdirde bu sürenin bittiği tarihten itibaren, dava süresi içinde dava açılabilir.</w:t>
            </w:r>
          </w:p>
          <w:p w:rsidR="00925B46" w:rsidRPr="00D118A1" w:rsidRDefault="00925B46" w:rsidP="009A0B72">
            <w:pPr>
              <w:pStyle w:val="AralkYok"/>
              <w:jc w:val="center"/>
              <w:rPr>
                <w:rFonts w:ascii="Cambria" w:hAnsi="Cambria"/>
                <w:bCs/>
                <w:sz w:val="24"/>
                <w:szCs w:val="24"/>
              </w:rPr>
            </w:pPr>
          </w:p>
        </w:tc>
        <w:tc>
          <w:tcPr>
            <w:tcW w:w="7280" w:type="dxa"/>
          </w:tcPr>
          <w:p w:rsidR="00D118A1" w:rsidRPr="00D118A1" w:rsidRDefault="00D118A1" w:rsidP="00D118A1">
            <w:pPr>
              <w:pStyle w:val="nor"/>
              <w:spacing w:before="0" w:beforeAutospacing="0" w:after="0" w:afterAutospacing="0" w:line="240" w:lineRule="atLeast"/>
              <w:jc w:val="both"/>
              <w:rPr>
                <w:rFonts w:ascii="Cambria" w:hAnsi="Cambria"/>
                <w:color w:val="000000"/>
              </w:rPr>
            </w:pPr>
            <w:r w:rsidRPr="00D118A1">
              <w:rPr>
                <w:rFonts w:ascii="Cambria" w:hAnsi="Cambria"/>
                <w:i/>
                <w:iCs/>
                <w:color w:val="000000"/>
              </w:rPr>
              <w:lastRenderedPageBreak/>
              <w:t>Doğrudan doğruya tam yargı davası açılması:</w:t>
            </w:r>
          </w:p>
          <w:p w:rsidR="00D118A1" w:rsidRPr="00D118A1" w:rsidRDefault="00D118A1" w:rsidP="00D118A1">
            <w:pPr>
              <w:pStyle w:val="nor"/>
              <w:spacing w:before="0" w:beforeAutospacing="0" w:after="0" w:afterAutospacing="0" w:line="240" w:lineRule="atLeast"/>
              <w:jc w:val="both"/>
              <w:rPr>
                <w:rFonts w:ascii="Cambria" w:hAnsi="Cambria"/>
                <w:color w:val="000000"/>
              </w:rPr>
            </w:pPr>
            <w:r w:rsidRPr="00D118A1">
              <w:rPr>
                <w:rFonts w:ascii="Cambria" w:hAnsi="Cambria"/>
                <w:b/>
                <w:bCs/>
                <w:color w:val="000000"/>
              </w:rPr>
              <w:t>Madde 13 – </w:t>
            </w:r>
            <w:r w:rsidRPr="00D118A1">
              <w:rPr>
                <w:rFonts w:ascii="Cambria" w:hAnsi="Cambria"/>
                <w:color w:val="000000"/>
              </w:rPr>
              <w:t xml:space="preserve">1. İdari eylemlerden hakları ihlal edilmiş olanların idari dava açmadan önce, bu eylemleri yazılı bildirim üzerine veya başka suretle öğrendikleri tarihten itibaren bir yıl ve her halde eylem </w:t>
            </w:r>
            <w:r w:rsidRPr="00D118A1">
              <w:rPr>
                <w:rFonts w:ascii="Cambria" w:hAnsi="Cambria"/>
                <w:color w:val="000000"/>
              </w:rPr>
              <w:lastRenderedPageBreak/>
              <w:t>tarihinden itibaren beş yıl içinde ilgili idareye başvurarak haklarının yerine getirilmesini istemeleri gereklidir. Bu isteklerin kısmen veya tamamen reddi halinde, bu konudaki işlemin tebliğini izleyen günden iti</w:t>
            </w:r>
            <w:r w:rsidRPr="00D118A1">
              <w:rPr>
                <w:rFonts w:ascii="Cambria" w:hAnsi="Cambria"/>
                <w:color w:val="000000"/>
              </w:rPr>
              <w:t xml:space="preserve">baren veya istek hakkında </w:t>
            </w:r>
            <w:r w:rsidRPr="00D118A1">
              <w:rPr>
                <w:rFonts w:ascii="Cambria" w:hAnsi="Cambria"/>
                <w:b/>
                <w:color w:val="FF0000"/>
              </w:rPr>
              <w:t>otuz</w:t>
            </w:r>
            <w:r w:rsidRPr="00D118A1">
              <w:rPr>
                <w:rFonts w:ascii="Cambria" w:hAnsi="Cambria"/>
                <w:color w:val="000000"/>
              </w:rPr>
              <w:t xml:space="preserve"> gün içinde cevap verilmediği takdirde bu sürenin bittiği tarihten itibaren, dava süresi içinde dava açılabilir.</w:t>
            </w:r>
          </w:p>
          <w:p w:rsidR="00925B46" w:rsidRPr="00D118A1" w:rsidRDefault="00925B46" w:rsidP="009A0B72">
            <w:pPr>
              <w:pStyle w:val="AralkYok"/>
              <w:jc w:val="center"/>
              <w:rPr>
                <w:rFonts w:ascii="Cambria" w:hAnsi="Cambria"/>
                <w:bCs/>
                <w:sz w:val="24"/>
                <w:szCs w:val="24"/>
              </w:rPr>
            </w:pPr>
          </w:p>
        </w:tc>
      </w:tr>
      <w:tr w:rsidR="00925B46" w:rsidRPr="00D118A1" w:rsidTr="009A0B72">
        <w:tc>
          <w:tcPr>
            <w:tcW w:w="7280" w:type="dxa"/>
          </w:tcPr>
          <w:p w:rsidR="00D118A1" w:rsidRPr="00D118A1" w:rsidRDefault="00D118A1" w:rsidP="00D118A1">
            <w:pPr>
              <w:pStyle w:val="nor"/>
              <w:spacing w:before="0" w:beforeAutospacing="0" w:after="0" w:afterAutospacing="0" w:line="240" w:lineRule="atLeast"/>
              <w:jc w:val="both"/>
              <w:rPr>
                <w:rFonts w:ascii="Cambria" w:hAnsi="Cambria"/>
                <w:color w:val="000000"/>
              </w:rPr>
            </w:pPr>
            <w:r w:rsidRPr="00D118A1">
              <w:rPr>
                <w:rFonts w:ascii="Cambria" w:hAnsi="Cambria"/>
                <w:i/>
                <w:iCs/>
                <w:color w:val="000000"/>
              </w:rPr>
              <w:lastRenderedPageBreak/>
              <w:t>Kararlarda bulunacak hususlar:</w:t>
            </w:r>
          </w:p>
          <w:p w:rsidR="00D118A1" w:rsidRPr="00D118A1" w:rsidRDefault="00D118A1" w:rsidP="00D118A1">
            <w:pPr>
              <w:pStyle w:val="nor"/>
              <w:spacing w:before="0" w:beforeAutospacing="0" w:after="0" w:afterAutospacing="0" w:line="240" w:lineRule="atLeast"/>
              <w:jc w:val="both"/>
              <w:rPr>
                <w:rFonts w:ascii="Cambria" w:hAnsi="Cambria"/>
                <w:color w:val="000000"/>
              </w:rPr>
            </w:pPr>
            <w:r w:rsidRPr="00D118A1">
              <w:rPr>
                <w:rFonts w:ascii="Cambria" w:hAnsi="Cambria"/>
                <w:b/>
                <w:bCs/>
                <w:color w:val="000000"/>
              </w:rPr>
              <w:t>Madde 24 – </w:t>
            </w:r>
            <w:r w:rsidRPr="00D118A1">
              <w:rPr>
                <w:rFonts w:ascii="Cambria" w:hAnsi="Cambria"/>
                <w:color w:val="000000"/>
              </w:rPr>
              <w:t>Kararlarda:</w:t>
            </w:r>
          </w:p>
          <w:p w:rsidR="00D118A1" w:rsidRPr="00D118A1" w:rsidRDefault="00D118A1" w:rsidP="00D118A1">
            <w:pPr>
              <w:pStyle w:val="nor"/>
              <w:spacing w:before="0" w:beforeAutospacing="0" w:after="0" w:afterAutospacing="0" w:line="240" w:lineRule="atLeast"/>
              <w:jc w:val="both"/>
              <w:rPr>
                <w:rFonts w:ascii="Cambria" w:hAnsi="Cambria"/>
                <w:color w:val="000000"/>
              </w:rPr>
            </w:pPr>
            <w:r w:rsidRPr="00D118A1">
              <w:rPr>
                <w:rFonts w:ascii="Cambria" w:hAnsi="Cambria"/>
                <w:color w:val="000000"/>
              </w:rPr>
              <w:t>a) Tarafların ve varsa vekillerinin veya temsilcilerinin ad ve soyadları yahut unvanları ve adresleri,</w:t>
            </w:r>
          </w:p>
          <w:p w:rsidR="00D118A1" w:rsidRPr="00D118A1" w:rsidRDefault="00D118A1" w:rsidP="00D118A1">
            <w:pPr>
              <w:pStyle w:val="nor"/>
              <w:spacing w:before="0" w:beforeAutospacing="0" w:after="0" w:afterAutospacing="0" w:line="240" w:lineRule="atLeast"/>
              <w:jc w:val="both"/>
              <w:rPr>
                <w:rFonts w:ascii="Cambria" w:hAnsi="Cambria"/>
                <w:color w:val="000000"/>
              </w:rPr>
            </w:pPr>
            <w:r w:rsidRPr="00D118A1">
              <w:rPr>
                <w:rFonts w:ascii="Cambria" w:hAnsi="Cambria"/>
                <w:color w:val="000000"/>
              </w:rPr>
              <w:t>b) Davacının ileri sürdüğü olayların ve dayandığı hukuki sebeplerin özeti istem sonucu ile davalının savunmasının özeti,</w:t>
            </w:r>
          </w:p>
          <w:p w:rsidR="00D118A1" w:rsidRPr="00D118A1" w:rsidRDefault="00D118A1" w:rsidP="00D118A1">
            <w:pPr>
              <w:pStyle w:val="nor"/>
              <w:spacing w:before="0" w:beforeAutospacing="0" w:after="0" w:afterAutospacing="0" w:line="240" w:lineRule="atLeast"/>
              <w:jc w:val="both"/>
              <w:rPr>
                <w:rFonts w:ascii="Cambria" w:hAnsi="Cambria"/>
                <w:color w:val="000000"/>
              </w:rPr>
            </w:pPr>
            <w:r w:rsidRPr="00D118A1">
              <w:rPr>
                <w:rFonts w:ascii="Cambria" w:hAnsi="Cambria"/>
                <w:color w:val="000000"/>
              </w:rPr>
              <w:t>c)</w:t>
            </w:r>
            <w:r w:rsidRPr="00D118A1">
              <w:rPr>
                <w:rFonts w:ascii="Cambria" w:hAnsi="Cambria"/>
                <w:b/>
                <w:bCs/>
                <w:color w:val="000000"/>
              </w:rPr>
              <w:t> (Değişik: 10/6/1994-4001/11 md.) </w:t>
            </w:r>
            <w:proofErr w:type="spellStart"/>
            <w:r w:rsidRPr="00D118A1">
              <w:rPr>
                <w:rFonts w:ascii="Cambria" w:hAnsi="Cambria"/>
                <w:color w:val="000000"/>
              </w:rPr>
              <w:t>Danıştayda</w:t>
            </w:r>
            <w:proofErr w:type="spellEnd"/>
            <w:r w:rsidRPr="00D118A1">
              <w:rPr>
                <w:rFonts w:ascii="Cambria" w:hAnsi="Cambria"/>
                <w:color w:val="000000"/>
              </w:rPr>
              <w:t xml:space="preserve"> görülen davalarda tetkik </w:t>
            </w:r>
            <w:proofErr w:type="gramStart"/>
            <w:r w:rsidRPr="00D118A1">
              <w:rPr>
                <w:rFonts w:ascii="Cambria" w:hAnsi="Cambria"/>
                <w:color w:val="000000"/>
              </w:rPr>
              <w:t>hakimi</w:t>
            </w:r>
            <w:proofErr w:type="gramEnd"/>
            <w:r w:rsidRPr="00D118A1">
              <w:rPr>
                <w:rFonts w:ascii="Cambria" w:hAnsi="Cambria"/>
                <w:color w:val="000000"/>
              </w:rPr>
              <w:t xml:space="preserve"> ve savcının ad ve soyadları ile düşünceleri,</w:t>
            </w:r>
          </w:p>
          <w:p w:rsidR="00D118A1" w:rsidRPr="00D118A1" w:rsidRDefault="00D118A1" w:rsidP="00D118A1">
            <w:pPr>
              <w:pStyle w:val="nor"/>
              <w:spacing w:before="0" w:beforeAutospacing="0" w:after="0" w:afterAutospacing="0" w:line="240" w:lineRule="atLeast"/>
              <w:jc w:val="both"/>
              <w:rPr>
                <w:rFonts w:ascii="Cambria" w:hAnsi="Cambria"/>
                <w:color w:val="000000"/>
              </w:rPr>
            </w:pPr>
            <w:r w:rsidRPr="00D118A1">
              <w:rPr>
                <w:rFonts w:ascii="Cambria" w:hAnsi="Cambria"/>
                <w:color w:val="000000"/>
              </w:rPr>
              <w:t>d) Duruşmalı davalarda duruşma yapılıp yapılmadığı, yapılmış ise hazır bulunan taraflar ve vekil veya temsilcilerinin ad ve soyadları,</w:t>
            </w:r>
          </w:p>
          <w:p w:rsidR="00D118A1" w:rsidRPr="00D118A1" w:rsidRDefault="00D118A1" w:rsidP="00D118A1">
            <w:pPr>
              <w:pStyle w:val="nor"/>
              <w:spacing w:before="0" w:beforeAutospacing="0" w:after="0" w:afterAutospacing="0" w:line="240" w:lineRule="atLeast"/>
              <w:jc w:val="both"/>
              <w:rPr>
                <w:rFonts w:ascii="Cambria" w:hAnsi="Cambria"/>
                <w:color w:val="000000"/>
              </w:rPr>
            </w:pPr>
            <w:r w:rsidRPr="00D118A1">
              <w:rPr>
                <w:rFonts w:ascii="Cambria" w:hAnsi="Cambria"/>
                <w:color w:val="000000"/>
              </w:rPr>
              <w:t xml:space="preserve">e) Kararın dayandığı hukuki sebepler ile gerekçesi ve </w:t>
            </w:r>
            <w:proofErr w:type="spellStart"/>
            <w:proofErr w:type="gramStart"/>
            <w:r w:rsidRPr="00D118A1">
              <w:rPr>
                <w:rFonts w:ascii="Cambria" w:hAnsi="Cambria"/>
                <w:color w:val="000000"/>
              </w:rPr>
              <w:t>hüküm:tazminat</w:t>
            </w:r>
            <w:proofErr w:type="spellEnd"/>
            <w:proofErr w:type="gramEnd"/>
            <w:r w:rsidRPr="00D118A1">
              <w:rPr>
                <w:rFonts w:ascii="Cambria" w:hAnsi="Cambria"/>
                <w:color w:val="000000"/>
              </w:rPr>
              <w:t xml:space="preserve"> davalarında hükmedilen tazminatın miktarı,</w:t>
            </w:r>
          </w:p>
          <w:p w:rsidR="00D118A1" w:rsidRPr="00D118A1" w:rsidRDefault="00D118A1" w:rsidP="00D118A1">
            <w:pPr>
              <w:pStyle w:val="nor"/>
              <w:spacing w:before="0" w:beforeAutospacing="0" w:after="0" w:afterAutospacing="0" w:line="240" w:lineRule="atLeast"/>
              <w:jc w:val="both"/>
              <w:rPr>
                <w:rFonts w:ascii="Cambria" w:hAnsi="Cambria"/>
                <w:color w:val="000000"/>
              </w:rPr>
            </w:pPr>
            <w:r w:rsidRPr="00D118A1">
              <w:rPr>
                <w:rFonts w:ascii="Cambria" w:hAnsi="Cambria"/>
                <w:color w:val="000000"/>
              </w:rPr>
              <w:t>f) Yargılama giderleri ve hangi tarafa yükletildiği,</w:t>
            </w:r>
          </w:p>
          <w:p w:rsidR="00D118A1" w:rsidRPr="00D118A1" w:rsidRDefault="00D118A1" w:rsidP="00D118A1">
            <w:pPr>
              <w:pStyle w:val="nor"/>
              <w:spacing w:before="0" w:beforeAutospacing="0" w:after="0" w:afterAutospacing="0" w:line="240" w:lineRule="atLeast"/>
              <w:jc w:val="both"/>
              <w:rPr>
                <w:rFonts w:ascii="Cambria" w:hAnsi="Cambria"/>
                <w:color w:val="000000"/>
              </w:rPr>
            </w:pPr>
            <w:r w:rsidRPr="00D118A1">
              <w:rPr>
                <w:rFonts w:ascii="Cambria" w:hAnsi="Cambria"/>
                <w:color w:val="000000"/>
              </w:rPr>
              <w:t>g) Kararın tarihi ve oybirliği ile mi, oyçokluğu ile mi verildiği,</w:t>
            </w:r>
          </w:p>
          <w:p w:rsidR="00D118A1" w:rsidRPr="00D118A1" w:rsidRDefault="00D118A1" w:rsidP="00D118A1">
            <w:pPr>
              <w:pStyle w:val="nor"/>
              <w:spacing w:before="0" w:beforeAutospacing="0" w:after="0" w:afterAutospacing="0" w:line="240" w:lineRule="atLeast"/>
              <w:jc w:val="both"/>
              <w:rPr>
                <w:rFonts w:ascii="Cambria" w:hAnsi="Cambria"/>
                <w:color w:val="000000"/>
              </w:rPr>
            </w:pPr>
            <w:r w:rsidRPr="00D118A1">
              <w:rPr>
                <w:rFonts w:ascii="Cambria" w:hAnsi="Cambria"/>
                <w:color w:val="000000"/>
              </w:rPr>
              <w:t xml:space="preserve">h) Kararı veren mahkeme başkan ve üyelerinin veya </w:t>
            </w:r>
            <w:proofErr w:type="gramStart"/>
            <w:r w:rsidRPr="00D118A1">
              <w:rPr>
                <w:rFonts w:ascii="Cambria" w:hAnsi="Cambria"/>
                <w:color w:val="000000"/>
              </w:rPr>
              <w:t>hakiminin</w:t>
            </w:r>
            <w:proofErr w:type="gramEnd"/>
            <w:r w:rsidRPr="00D118A1">
              <w:rPr>
                <w:rFonts w:ascii="Cambria" w:hAnsi="Cambria"/>
                <w:color w:val="000000"/>
              </w:rPr>
              <w:t xml:space="preserve"> ad ve soyadları ve imzaları ve varsa karşı oyları,</w:t>
            </w:r>
          </w:p>
          <w:p w:rsidR="00D118A1" w:rsidRPr="00D118A1" w:rsidRDefault="00D118A1" w:rsidP="00D118A1">
            <w:pPr>
              <w:pStyle w:val="nor"/>
              <w:spacing w:before="0" w:beforeAutospacing="0" w:after="0" w:afterAutospacing="0" w:line="240" w:lineRule="atLeast"/>
              <w:jc w:val="both"/>
              <w:rPr>
                <w:rFonts w:ascii="Cambria" w:hAnsi="Cambria"/>
                <w:color w:val="000000"/>
              </w:rPr>
            </w:pPr>
            <w:r w:rsidRPr="00D118A1">
              <w:rPr>
                <w:rFonts w:ascii="Cambria" w:hAnsi="Cambria"/>
                <w:color w:val="000000"/>
              </w:rPr>
              <w:t>ı) Kararı veren dairenin veya mahkemenin adı ve dosyanın esas ve karar numarası,</w:t>
            </w:r>
          </w:p>
          <w:p w:rsidR="00D118A1" w:rsidRPr="00D118A1" w:rsidRDefault="00D118A1" w:rsidP="00D118A1">
            <w:pPr>
              <w:pStyle w:val="nor"/>
              <w:spacing w:before="0" w:beforeAutospacing="0" w:after="0" w:afterAutospacing="0" w:line="240" w:lineRule="atLeast"/>
              <w:jc w:val="both"/>
              <w:rPr>
                <w:rFonts w:ascii="Cambria" w:hAnsi="Cambria"/>
                <w:color w:val="000000"/>
              </w:rPr>
            </w:pPr>
            <w:r w:rsidRPr="00D118A1">
              <w:rPr>
                <w:rFonts w:ascii="Cambria" w:hAnsi="Cambria"/>
                <w:color w:val="000000"/>
              </w:rPr>
              <w:t>Belirtilir. </w:t>
            </w:r>
          </w:p>
          <w:p w:rsidR="00925B46" w:rsidRPr="00D118A1" w:rsidRDefault="00925B46" w:rsidP="009A0B72">
            <w:pPr>
              <w:pStyle w:val="AralkYok"/>
              <w:jc w:val="center"/>
              <w:rPr>
                <w:rFonts w:ascii="Cambria" w:hAnsi="Cambria"/>
                <w:bCs/>
                <w:sz w:val="24"/>
                <w:szCs w:val="24"/>
              </w:rPr>
            </w:pPr>
          </w:p>
        </w:tc>
        <w:tc>
          <w:tcPr>
            <w:tcW w:w="7280" w:type="dxa"/>
          </w:tcPr>
          <w:p w:rsidR="00D118A1" w:rsidRPr="00D118A1" w:rsidRDefault="00D118A1" w:rsidP="00D118A1">
            <w:pPr>
              <w:pStyle w:val="nor"/>
              <w:spacing w:before="0" w:beforeAutospacing="0" w:after="0" w:afterAutospacing="0" w:line="240" w:lineRule="atLeast"/>
              <w:jc w:val="both"/>
              <w:rPr>
                <w:rFonts w:ascii="Cambria" w:hAnsi="Cambria"/>
                <w:color w:val="000000"/>
              </w:rPr>
            </w:pPr>
            <w:r w:rsidRPr="00D118A1">
              <w:rPr>
                <w:rFonts w:ascii="Cambria" w:hAnsi="Cambria"/>
                <w:i/>
                <w:iCs/>
                <w:color w:val="000000"/>
              </w:rPr>
              <w:t>Kararlarda bulunacak hususlar:</w:t>
            </w:r>
          </w:p>
          <w:p w:rsidR="00D118A1" w:rsidRPr="00D118A1" w:rsidRDefault="00D118A1" w:rsidP="00D118A1">
            <w:pPr>
              <w:pStyle w:val="nor"/>
              <w:spacing w:before="0" w:beforeAutospacing="0" w:after="0" w:afterAutospacing="0" w:line="240" w:lineRule="atLeast"/>
              <w:jc w:val="both"/>
              <w:rPr>
                <w:rFonts w:ascii="Cambria" w:hAnsi="Cambria"/>
                <w:color w:val="000000"/>
              </w:rPr>
            </w:pPr>
            <w:r w:rsidRPr="00D118A1">
              <w:rPr>
                <w:rFonts w:ascii="Cambria" w:hAnsi="Cambria"/>
                <w:b/>
                <w:bCs/>
                <w:color w:val="000000"/>
              </w:rPr>
              <w:t>Madde 24 – </w:t>
            </w:r>
            <w:r w:rsidRPr="00D118A1">
              <w:rPr>
                <w:rFonts w:ascii="Cambria" w:hAnsi="Cambria"/>
                <w:color w:val="000000"/>
              </w:rPr>
              <w:t>Kararlarda:</w:t>
            </w:r>
          </w:p>
          <w:p w:rsidR="00D118A1" w:rsidRPr="00D118A1" w:rsidRDefault="00D118A1" w:rsidP="00D118A1">
            <w:pPr>
              <w:pStyle w:val="nor"/>
              <w:spacing w:before="0" w:beforeAutospacing="0" w:after="0" w:afterAutospacing="0" w:line="240" w:lineRule="atLeast"/>
              <w:jc w:val="both"/>
              <w:rPr>
                <w:rFonts w:ascii="Cambria" w:hAnsi="Cambria"/>
                <w:color w:val="000000"/>
              </w:rPr>
            </w:pPr>
            <w:r w:rsidRPr="00D118A1">
              <w:rPr>
                <w:rFonts w:ascii="Cambria" w:hAnsi="Cambria"/>
                <w:color w:val="000000"/>
              </w:rPr>
              <w:t>a) Tarafların ve varsa vekillerinin veya temsilcilerinin ad ve soyadları yahut unvanları ve adresleri,</w:t>
            </w:r>
          </w:p>
          <w:p w:rsidR="00D118A1" w:rsidRPr="00D118A1" w:rsidRDefault="00D118A1" w:rsidP="00D118A1">
            <w:pPr>
              <w:pStyle w:val="nor"/>
              <w:spacing w:before="0" w:beforeAutospacing="0" w:after="0" w:afterAutospacing="0" w:line="240" w:lineRule="atLeast"/>
              <w:jc w:val="both"/>
              <w:rPr>
                <w:rFonts w:ascii="Cambria" w:hAnsi="Cambria"/>
                <w:color w:val="000000"/>
              </w:rPr>
            </w:pPr>
            <w:r w:rsidRPr="00D118A1">
              <w:rPr>
                <w:rFonts w:ascii="Cambria" w:hAnsi="Cambria"/>
                <w:color w:val="000000"/>
              </w:rPr>
              <w:t>b) Davacının ileri sürdüğü olayların ve dayandığı hukuki sebeplerin özeti istem sonucu ile davalının savunmasının özeti,</w:t>
            </w:r>
          </w:p>
          <w:p w:rsidR="00D118A1" w:rsidRPr="00D118A1" w:rsidRDefault="00D118A1" w:rsidP="00D118A1">
            <w:pPr>
              <w:pStyle w:val="nor"/>
              <w:spacing w:before="0" w:beforeAutospacing="0" w:after="0" w:afterAutospacing="0" w:line="240" w:lineRule="atLeast"/>
              <w:jc w:val="both"/>
              <w:rPr>
                <w:rFonts w:ascii="Cambria" w:hAnsi="Cambria"/>
                <w:color w:val="000000"/>
              </w:rPr>
            </w:pPr>
            <w:r w:rsidRPr="00D118A1">
              <w:rPr>
                <w:rFonts w:ascii="Cambria" w:hAnsi="Cambria"/>
                <w:color w:val="000000"/>
              </w:rPr>
              <w:t>c)</w:t>
            </w:r>
            <w:r w:rsidRPr="00D118A1">
              <w:rPr>
                <w:rFonts w:ascii="Cambria" w:hAnsi="Cambria"/>
                <w:b/>
                <w:bCs/>
                <w:color w:val="000000"/>
              </w:rPr>
              <w:t> (Değişik: 10/6/1994-4001/11 md.) </w:t>
            </w:r>
            <w:proofErr w:type="spellStart"/>
            <w:r w:rsidRPr="00D118A1">
              <w:rPr>
                <w:rFonts w:ascii="Cambria" w:hAnsi="Cambria"/>
                <w:color w:val="000000"/>
              </w:rPr>
              <w:t>Danıştayda</w:t>
            </w:r>
            <w:proofErr w:type="spellEnd"/>
            <w:r w:rsidRPr="00D118A1">
              <w:rPr>
                <w:rFonts w:ascii="Cambria" w:hAnsi="Cambria"/>
                <w:color w:val="000000"/>
              </w:rPr>
              <w:t xml:space="preserve"> görülen davalarda tetkik </w:t>
            </w:r>
            <w:proofErr w:type="gramStart"/>
            <w:r w:rsidRPr="00D118A1">
              <w:rPr>
                <w:rFonts w:ascii="Cambria" w:hAnsi="Cambria"/>
                <w:color w:val="000000"/>
              </w:rPr>
              <w:t>hakimi</w:t>
            </w:r>
            <w:proofErr w:type="gramEnd"/>
            <w:r w:rsidRPr="00D118A1">
              <w:rPr>
                <w:rFonts w:ascii="Cambria" w:hAnsi="Cambria"/>
                <w:color w:val="000000"/>
              </w:rPr>
              <w:t xml:space="preserve"> ve savcının ad ve soyadları ile düşünceleri,</w:t>
            </w:r>
          </w:p>
          <w:p w:rsidR="00D118A1" w:rsidRPr="00D118A1" w:rsidRDefault="00D118A1" w:rsidP="00D118A1">
            <w:pPr>
              <w:pStyle w:val="nor"/>
              <w:spacing w:before="0" w:beforeAutospacing="0" w:after="0" w:afterAutospacing="0" w:line="240" w:lineRule="atLeast"/>
              <w:jc w:val="both"/>
              <w:rPr>
                <w:rFonts w:ascii="Cambria" w:hAnsi="Cambria"/>
                <w:color w:val="000000"/>
              </w:rPr>
            </w:pPr>
            <w:r w:rsidRPr="00D118A1">
              <w:rPr>
                <w:rFonts w:ascii="Cambria" w:hAnsi="Cambria"/>
                <w:color w:val="000000"/>
              </w:rPr>
              <w:t>d) Duruşmalı davalarda duruşma yapılıp yapılmadığı, yapılmış ise hazır bulunan taraflar ve vekil veya temsilcilerinin ad ve soyadları,</w:t>
            </w:r>
          </w:p>
          <w:p w:rsidR="00D118A1" w:rsidRPr="00D118A1" w:rsidRDefault="00D118A1" w:rsidP="00D118A1">
            <w:pPr>
              <w:pStyle w:val="nor"/>
              <w:spacing w:before="0" w:beforeAutospacing="0" w:after="0" w:afterAutospacing="0" w:line="240" w:lineRule="atLeast"/>
              <w:jc w:val="both"/>
              <w:rPr>
                <w:rFonts w:ascii="Cambria" w:hAnsi="Cambria"/>
                <w:color w:val="000000"/>
              </w:rPr>
            </w:pPr>
            <w:r w:rsidRPr="00D118A1">
              <w:rPr>
                <w:rFonts w:ascii="Cambria" w:hAnsi="Cambria"/>
                <w:color w:val="000000"/>
              </w:rPr>
              <w:t>e) Kararın dayandığı hukuki sebepler ile gerekçesi ve hüküm:</w:t>
            </w:r>
            <w:r w:rsidR="00FA096B">
              <w:rPr>
                <w:rFonts w:ascii="Cambria" w:hAnsi="Cambria"/>
                <w:color w:val="000000"/>
              </w:rPr>
              <w:t xml:space="preserve"> </w:t>
            </w:r>
            <w:r w:rsidRPr="00D118A1">
              <w:rPr>
                <w:rFonts w:ascii="Cambria" w:hAnsi="Cambria"/>
                <w:color w:val="000000"/>
              </w:rPr>
              <w:t>tazminat davalarında hükmedilen tazminatın miktarı,</w:t>
            </w:r>
          </w:p>
          <w:p w:rsidR="00D118A1" w:rsidRPr="00D118A1" w:rsidRDefault="00D118A1" w:rsidP="00D118A1">
            <w:pPr>
              <w:pStyle w:val="nor"/>
              <w:spacing w:before="0" w:beforeAutospacing="0" w:after="0" w:afterAutospacing="0" w:line="240" w:lineRule="atLeast"/>
              <w:jc w:val="both"/>
              <w:rPr>
                <w:rFonts w:ascii="Cambria" w:hAnsi="Cambria"/>
                <w:color w:val="000000"/>
              </w:rPr>
            </w:pPr>
            <w:r w:rsidRPr="00D118A1">
              <w:rPr>
                <w:rFonts w:ascii="Cambria" w:hAnsi="Cambria"/>
                <w:color w:val="000000"/>
              </w:rPr>
              <w:t>f) Yargılama giderleri ve hangi tarafa yükletildiği,</w:t>
            </w:r>
          </w:p>
          <w:p w:rsidR="00D118A1" w:rsidRPr="00D118A1" w:rsidRDefault="00D118A1" w:rsidP="00D118A1">
            <w:pPr>
              <w:pStyle w:val="nor"/>
              <w:spacing w:before="0" w:beforeAutospacing="0" w:after="0" w:afterAutospacing="0" w:line="240" w:lineRule="atLeast"/>
              <w:jc w:val="both"/>
              <w:rPr>
                <w:rFonts w:ascii="Cambria" w:hAnsi="Cambria"/>
                <w:color w:val="000000"/>
              </w:rPr>
            </w:pPr>
            <w:r w:rsidRPr="00D118A1">
              <w:rPr>
                <w:rFonts w:ascii="Cambria" w:hAnsi="Cambria"/>
                <w:color w:val="000000"/>
              </w:rPr>
              <w:t>g) Kararın tarihi ve oybirliği ile mi, oyçokluğu ile mi verildiği,</w:t>
            </w:r>
          </w:p>
          <w:p w:rsidR="00D118A1" w:rsidRPr="00D118A1" w:rsidRDefault="00D118A1" w:rsidP="00D118A1">
            <w:pPr>
              <w:pStyle w:val="nor"/>
              <w:spacing w:before="0" w:beforeAutospacing="0" w:after="0" w:afterAutospacing="0" w:line="240" w:lineRule="atLeast"/>
              <w:jc w:val="both"/>
              <w:rPr>
                <w:rFonts w:ascii="Cambria" w:hAnsi="Cambria"/>
                <w:color w:val="000000"/>
              </w:rPr>
            </w:pPr>
            <w:r w:rsidRPr="00D118A1">
              <w:rPr>
                <w:rFonts w:ascii="Cambria" w:hAnsi="Cambria"/>
                <w:color w:val="000000"/>
              </w:rPr>
              <w:t xml:space="preserve">h) Kararı veren mahkeme başkan ve üyelerinin veya </w:t>
            </w:r>
            <w:proofErr w:type="gramStart"/>
            <w:r w:rsidRPr="00D118A1">
              <w:rPr>
                <w:rFonts w:ascii="Cambria" w:hAnsi="Cambria"/>
                <w:color w:val="000000"/>
              </w:rPr>
              <w:t>hakiminin</w:t>
            </w:r>
            <w:proofErr w:type="gramEnd"/>
            <w:r w:rsidRPr="00D118A1">
              <w:rPr>
                <w:rFonts w:ascii="Cambria" w:hAnsi="Cambria"/>
                <w:color w:val="000000"/>
              </w:rPr>
              <w:t xml:space="preserve"> ad ve soyadları ve imzaları ve varsa karşı oyları,</w:t>
            </w:r>
          </w:p>
          <w:p w:rsidR="00D118A1" w:rsidRPr="00D118A1" w:rsidRDefault="00D118A1" w:rsidP="00D118A1">
            <w:pPr>
              <w:pStyle w:val="nor"/>
              <w:spacing w:before="0" w:beforeAutospacing="0" w:after="0" w:afterAutospacing="0" w:line="240" w:lineRule="atLeast"/>
              <w:jc w:val="both"/>
              <w:rPr>
                <w:rFonts w:ascii="Cambria" w:hAnsi="Cambria"/>
                <w:color w:val="000000"/>
              </w:rPr>
            </w:pPr>
            <w:r w:rsidRPr="00D118A1">
              <w:rPr>
                <w:rFonts w:ascii="Cambria" w:hAnsi="Cambria"/>
                <w:color w:val="000000"/>
              </w:rPr>
              <w:t>ı) Kararı veren dairenin veya mahkemenin adı ve dosyanın esas ve karar numarası,</w:t>
            </w:r>
          </w:p>
          <w:p w:rsidR="00D118A1" w:rsidRPr="00D118A1" w:rsidRDefault="00D118A1" w:rsidP="00D118A1">
            <w:pPr>
              <w:pStyle w:val="nor"/>
              <w:spacing w:before="0" w:beforeAutospacing="0" w:after="0" w:afterAutospacing="0" w:line="240" w:lineRule="atLeast"/>
              <w:jc w:val="both"/>
              <w:rPr>
                <w:rFonts w:ascii="Cambria" w:hAnsi="Cambria"/>
                <w:color w:val="000000"/>
              </w:rPr>
            </w:pPr>
            <w:r w:rsidRPr="00D118A1">
              <w:rPr>
                <w:rFonts w:ascii="Cambria" w:hAnsi="Cambria"/>
                <w:color w:val="000000"/>
              </w:rPr>
              <w:t>Belirtilir. </w:t>
            </w:r>
          </w:p>
          <w:p w:rsidR="00925B46" w:rsidRPr="00D118A1" w:rsidRDefault="00D118A1" w:rsidP="00D118A1">
            <w:pPr>
              <w:pStyle w:val="nor"/>
              <w:spacing w:before="0" w:beforeAutospacing="0" w:after="0" w:afterAutospacing="0" w:line="240" w:lineRule="atLeast"/>
              <w:jc w:val="both"/>
              <w:rPr>
                <w:rFonts w:ascii="Cambria" w:hAnsi="Cambria"/>
                <w:bCs/>
              </w:rPr>
            </w:pPr>
            <w:r w:rsidRPr="00D118A1">
              <w:rPr>
                <w:rFonts w:ascii="Cambria" w:hAnsi="Cambria"/>
                <w:b/>
                <w:color w:val="FF0000"/>
              </w:rPr>
              <w:t>Kararlar, verildiği tarihten itibaren otuz gün içinde yazılır ve imzalanır.</w:t>
            </w:r>
          </w:p>
        </w:tc>
      </w:tr>
      <w:tr w:rsidR="00925B46" w:rsidRPr="00D118A1" w:rsidTr="009A0B72">
        <w:tc>
          <w:tcPr>
            <w:tcW w:w="7280" w:type="dxa"/>
          </w:tcPr>
          <w:p w:rsidR="00925B46" w:rsidRPr="00D118A1" w:rsidRDefault="00D118A1" w:rsidP="00D118A1">
            <w:pPr>
              <w:pStyle w:val="AralkYok"/>
              <w:jc w:val="both"/>
              <w:rPr>
                <w:rFonts w:ascii="Cambria" w:hAnsi="Cambria"/>
                <w:b/>
                <w:bCs/>
                <w:color w:val="FF0000"/>
                <w:sz w:val="24"/>
                <w:szCs w:val="24"/>
              </w:rPr>
            </w:pPr>
            <w:r w:rsidRPr="00D118A1">
              <w:rPr>
                <w:rFonts w:ascii="Cambria" w:hAnsi="Cambria"/>
                <w:b/>
                <w:bCs/>
                <w:color w:val="FF0000"/>
                <w:sz w:val="24"/>
                <w:szCs w:val="24"/>
              </w:rPr>
              <w:t>GEÇİCİ MADDE EKLENMESİ</w:t>
            </w:r>
          </w:p>
        </w:tc>
        <w:tc>
          <w:tcPr>
            <w:tcW w:w="7280" w:type="dxa"/>
          </w:tcPr>
          <w:p w:rsidR="00D118A1" w:rsidRPr="00D118A1" w:rsidRDefault="00D118A1" w:rsidP="00D118A1">
            <w:pPr>
              <w:pStyle w:val="AralkYok"/>
              <w:jc w:val="both"/>
              <w:rPr>
                <w:rFonts w:ascii="Cambria" w:hAnsi="Cambria"/>
                <w:b/>
                <w:bCs/>
                <w:color w:val="FF0000"/>
                <w:sz w:val="24"/>
                <w:szCs w:val="24"/>
              </w:rPr>
            </w:pPr>
            <w:r w:rsidRPr="00D118A1">
              <w:rPr>
                <w:rFonts w:ascii="Cambria" w:hAnsi="Cambria"/>
                <w:b/>
                <w:bCs/>
                <w:color w:val="FF0000"/>
                <w:sz w:val="24"/>
                <w:szCs w:val="24"/>
              </w:rPr>
              <w:t xml:space="preserve">GEÇİCİ MADDE 10- 1. Bu maddenin yürürlüğe girdiği tarihten önce 10 uncu, 11 inci ve 13 üncü maddeler uyarınca idareye </w:t>
            </w:r>
            <w:r w:rsidRPr="00D118A1">
              <w:rPr>
                <w:rFonts w:ascii="Cambria" w:hAnsi="Cambria"/>
                <w:b/>
                <w:bCs/>
                <w:color w:val="FF0000"/>
                <w:sz w:val="24"/>
                <w:szCs w:val="24"/>
              </w:rPr>
              <w:lastRenderedPageBreak/>
              <w:t>yapılmış başvurular bakımından, belirtilen maddelerde ve bu Kanunla yapılan değişikliklerden önceki süreler uygulanır.</w:t>
            </w:r>
          </w:p>
        </w:tc>
      </w:tr>
    </w:tbl>
    <w:p w:rsidR="00BE3E80" w:rsidRPr="00D118A1" w:rsidRDefault="00BE3E80" w:rsidP="005B0C52">
      <w:pPr>
        <w:pStyle w:val="AralkYok"/>
        <w:rPr>
          <w:rFonts w:ascii="Cambria" w:hAnsi="Cambria"/>
          <w:b/>
          <w:bCs/>
          <w:color w:val="002060"/>
          <w:sz w:val="24"/>
          <w:szCs w:val="24"/>
        </w:rPr>
      </w:pPr>
    </w:p>
    <w:p w:rsidR="00BE3E80" w:rsidRPr="00D118A1" w:rsidRDefault="00BE3E80" w:rsidP="005B0C52">
      <w:pPr>
        <w:pStyle w:val="AralkYok"/>
        <w:rPr>
          <w:rFonts w:ascii="Cambria" w:hAnsi="Cambria"/>
          <w:b/>
          <w:bCs/>
          <w:color w:val="002060"/>
          <w:sz w:val="24"/>
          <w:szCs w:val="24"/>
        </w:rPr>
      </w:pPr>
    </w:p>
    <w:p w:rsidR="00BE3E80" w:rsidRPr="00D118A1" w:rsidRDefault="00BE3E80" w:rsidP="005B0C52">
      <w:pPr>
        <w:pStyle w:val="AralkYok"/>
        <w:rPr>
          <w:rFonts w:ascii="Cambria" w:hAnsi="Cambria"/>
          <w:b/>
          <w:bCs/>
          <w:color w:val="002060"/>
          <w:sz w:val="24"/>
          <w:szCs w:val="24"/>
        </w:rPr>
      </w:pPr>
    </w:p>
    <w:p w:rsidR="00BE3E80" w:rsidRPr="00D118A1" w:rsidRDefault="00BE3E80" w:rsidP="005B0C52">
      <w:pPr>
        <w:pStyle w:val="AralkYok"/>
        <w:rPr>
          <w:rFonts w:ascii="Cambria" w:hAnsi="Cambria"/>
          <w:b/>
          <w:bCs/>
          <w:color w:val="002060"/>
          <w:sz w:val="24"/>
          <w:szCs w:val="24"/>
        </w:rPr>
      </w:pPr>
    </w:p>
    <w:p w:rsidR="00BE3E80" w:rsidRPr="00D118A1" w:rsidRDefault="00BE3E80" w:rsidP="005B0C52">
      <w:pPr>
        <w:pStyle w:val="AralkYok"/>
        <w:rPr>
          <w:rFonts w:ascii="Cambria" w:hAnsi="Cambria"/>
          <w:b/>
          <w:bCs/>
          <w:color w:val="002060"/>
          <w:sz w:val="24"/>
          <w:szCs w:val="24"/>
        </w:rPr>
      </w:pPr>
    </w:p>
    <w:p w:rsidR="00BE3E80" w:rsidRPr="00D118A1" w:rsidRDefault="00BE3E80" w:rsidP="005B0C52">
      <w:pPr>
        <w:pStyle w:val="AralkYok"/>
        <w:rPr>
          <w:rFonts w:ascii="Cambria" w:hAnsi="Cambria"/>
          <w:b/>
          <w:bCs/>
          <w:color w:val="002060"/>
          <w:sz w:val="24"/>
          <w:szCs w:val="24"/>
        </w:rPr>
      </w:pPr>
    </w:p>
    <w:p w:rsidR="00BE3E80" w:rsidRPr="00D118A1" w:rsidRDefault="00BE3E80" w:rsidP="005B0C52">
      <w:pPr>
        <w:pStyle w:val="AralkYok"/>
        <w:rPr>
          <w:rFonts w:ascii="Cambria" w:hAnsi="Cambria"/>
          <w:b/>
          <w:bCs/>
          <w:color w:val="002060"/>
          <w:sz w:val="24"/>
          <w:szCs w:val="24"/>
        </w:rPr>
      </w:pPr>
      <w:bookmarkStart w:id="0" w:name="_GoBack"/>
      <w:bookmarkEnd w:id="0"/>
    </w:p>
    <w:p w:rsidR="00BE3E80" w:rsidRPr="00D118A1" w:rsidRDefault="00BE3E80" w:rsidP="005B0C52">
      <w:pPr>
        <w:pStyle w:val="AralkYok"/>
        <w:rPr>
          <w:rFonts w:ascii="Cambria" w:hAnsi="Cambria"/>
          <w:b/>
          <w:bCs/>
          <w:color w:val="002060"/>
          <w:sz w:val="24"/>
          <w:szCs w:val="24"/>
        </w:rPr>
      </w:pPr>
    </w:p>
    <w:p w:rsidR="00BE3E80" w:rsidRPr="00D118A1" w:rsidRDefault="00BE3E80" w:rsidP="005B0C52">
      <w:pPr>
        <w:pStyle w:val="AralkYok"/>
        <w:rPr>
          <w:rFonts w:ascii="Cambria" w:hAnsi="Cambria"/>
          <w:b/>
          <w:bCs/>
          <w:color w:val="002060"/>
          <w:sz w:val="24"/>
          <w:szCs w:val="24"/>
        </w:rPr>
      </w:pPr>
    </w:p>
    <w:p w:rsidR="00BE3E80" w:rsidRPr="00D118A1" w:rsidRDefault="00BE3E80" w:rsidP="005B0C52">
      <w:pPr>
        <w:pStyle w:val="AralkYok"/>
        <w:rPr>
          <w:rFonts w:ascii="Cambria" w:hAnsi="Cambria"/>
          <w:b/>
          <w:bCs/>
          <w:color w:val="002060"/>
          <w:sz w:val="24"/>
          <w:szCs w:val="24"/>
        </w:rPr>
      </w:pPr>
    </w:p>
    <w:p w:rsidR="00BE3E80" w:rsidRPr="00D118A1" w:rsidRDefault="00BE3E80" w:rsidP="005B0C52">
      <w:pPr>
        <w:pStyle w:val="AralkYok"/>
        <w:rPr>
          <w:rFonts w:ascii="Cambria" w:hAnsi="Cambria"/>
          <w:b/>
          <w:bCs/>
          <w:color w:val="002060"/>
          <w:sz w:val="24"/>
          <w:szCs w:val="24"/>
        </w:rPr>
      </w:pPr>
    </w:p>
    <w:p w:rsidR="00F478AB" w:rsidRPr="00D118A1" w:rsidRDefault="00F478AB" w:rsidP="00F478AB">
      <w:pPr>
        <w:rPr>
          <w:rFonts w:ascii="Cambria" w:hAnsi="Cambria"/>
          <w:sz w:val="24"/>
          <w:szCs w:val="24"/>
        </w:rPr>
      </w:pPr>
    </w:p>
    <w:p w:rsidR="005B0C52" w:rsidRPr="00D118A1" w:rsidRDefault="00F478AB" w:rsidP="00F478AB">
      <w:pPr>
        <w:tabs>
          <w:tab w:val="left" w:pos="10320"/>
        </w:tabs>
        <w:rPr>
          <w:rFonts w:ascii="Cambria" w:hAnsi="Cambria"/>
          <w:sz w:val="24"/>
          <w:szCs w:val="24"/>
        </w:rPr>
      </w:pPr>
      <w:r w:rsidRPr="00D118A1">
        <w:rPr>
          <w:rFonts w:ascii="Cambria" w:hAnsi="Cambria"/>
          <w:sz w:val="24"/>
          <w:szCs w:val="24"/>
        </w:rPr>
        <w:tab/>
      </w:r>
    </w:p>
    <w:sectPr w:rsidR="005B0C52" w:rsidRPr="00D118A1" w:rsidSect="00900183">
      <w:headerReference w:type="even" r:id="rId7"/>
      <w:headerReference w:type="default" r:id="rId8"/>
      <w:footerReference w:type="even" r:id="rId9"/>
      <w:footerReference w:type="default" r:id="rId10"/>
      <w:headerReference w:type="first" r:id="rId11"/>
      <w:footerReference w:type="first" r:id="rId12"/>
      <w:pgSz w:w="16838" w:h="11906" w:orient="landscape"/>
      <w:pgMar w:top="1418" w:right="1134" w:bottom="1418"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2FB" w:rsidRDefault="006E22FB" w:rsidP="00534F7F">
      <w:pPr>
        <w:spacing w:after="0" w:line="240" w:lineRule="auto"/>
      </w:pPr>
      <w:r>
        <w:separator/>
      </w:r>
    </w:p>
  </w:endnote>
  <w:endnote w:type="continuationSeparator" w:id="0">
    <w:p w:rsidR="006E22FB" w:rsidRDefault="006E22FB"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B84" w:rsidRDefault="00D23B84">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F7F" w:rsidRPr="002B7435" w:rsidRDefault="00534F7F" w:rsidP="00534F7F">
    <w:pPr>
      <w:pStyle w:val="AralkYok"/>
      <w:pBdr>
        <w:top w:val="single" w:sz="4" w:space="1" w:color="BFBFBF" w:themeColor="background1" w:themeShade="BF"/>
      </w:pBdr>
      <w:rPr>
        <w:sz w:val="6"/>
        <w:szCs w:val="6"/>
      </w:rPr>
    </w:pPr>
  </w:p>
  <w:tbl>
    <w:tblPr>
      <w:tblStyle w:val="TabloKlavuzu"/>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5738"/>
      <w:gridCol w:w="2409"/>
      <w:gridCol w:w="284"/>
      <w:gridCol w:w="3827"/>
      <w:gridCol w:w="1418"/>
    </w:tblGrid>
    <w:tr w:rsidR="00F958F7" w:rsidRPr="0081560B" w:rsidTr="0020508C">
      <w:trPr>
        <w:trHeight w:val="559"/>
      </w:trPr>
      <w:tc>
        <w:tcPr>
          <w:tcW w:w="666" w:type="dxa"/>
        </w:tcPr>
        <w:p w:rsidR="00F958F7" w:rsidRPr="00C4163E" w:rsidRDefault="00F958F7" w:rsidP="00534F7F">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rsidR="00F958F7" w:rsidRDefault="00F958F7" w:rsidP="00534F7F">
          <w:pPr>
            <w:pStyle w:val="AltBilgi"/>
            <w:rPr>
              <w:rFonts w:ascii="Cambria" w:hAnsi="Cambria"/>
              <w:sz w:val="16"/>
              <w:szCs w:val="16"/>
            </w:rPr>
          </w:pPr>
          <w:r>
            <w:rPr>
              <w:rFonts w:ascii="Cambria" w:hAnsi="Cambria"/>
              <w:sz w:val="16"/>
              <w:szCs w:val="16"/>
            </w:rPr>
            <w:t>:</w:t>
          </w:r>
        </w:p>
      </w:tc>
      <w:tc>
        <w:tcPr>
          <w:tcW w:w="5738" w:type="dxa"/>
        </w:tcPr>
        <w:p w:rsidR="00F958F7" w:rsidRPr="0081560B" w:rsidRDefault="00F958F7" w:rsidP="00534F7F">
          <w:pPr>
            <w:pStyle w:val="AltBilgi"/>
            <w:rPr>
              <w:rFonts w:ascii="Cambria" w:hAnsi="Cambria"/>
              <w:sz w:val="16"/>
              <w:szCs w:val="16"/>
            </w:rPr>
          </w:pPr>
          <w:r w:rsidRPr="0081560B">
            <w:rPr>
              <w:rFonts w:ascii="Cambria" w:hAnsi="Cambria"/>
              <w:sz w:val="16"/>
              <w:szCs w:val="16"/>
            </w:rPr>
            <w:t xml:space="preserve">Bartın Üniversitesi </w:t>
          </w:r>
          <w:r>
            <w:rPr>
              <w:rFonts w:ascii="Cambria" w:hAnsi="Cambria"/>
              <w:sz w:val="16"/>
              <w:szCs w:val="16"/>
            </w:rPr>
            <w:t>Rektörlüğü</w:t>
          </w:r>
          <w:r w:rsidRPr="0081560B">
            <w:rPr>
              <w:rFonts w:ascii="Cambria" w:hAnsi="Cambria"/>
              <w:sz w:val="16"/>
              <w:szCs w:val="16"/>
            </w:rPr>
            <w:t xml:space="preserve"> 74100 Merkez / </w:t>
          </w:r>
          <w:r>
            <w:rPr>
              <w:rFonts w:ascii="Cambria" w:hAnsi="Cambria"/>
              <w:sz w:val="16"/>
              <w:szCs w:val="16"/>
            </w:rPr>
            <w:t>B</w:t>
          </w:r>
          <w:r w:rsidRPr="0081560B">
            <w:rPr>
              <w:rFonts w:ascii="Cambria" w:hAnsi="Cambria"/>
              <w:sz w:val="16"/>
              <w:szCs w:val="16"/>
            </w:rPr>
            <w:t>ARTIN</w:t>
          </w:r>
        </w:p>
      </w:tc>
      <w:tc>
        <w:tcPr>
          <w:tcW w:w="2409" w:type="dxa"/>
        </w:tcPr>
        <w:p w:rsidR="00F958F7" w:rsidRPr="00171789" w:rsidRDefault="00F958F7" w:rsidP="00534F7F">
          <w:pPr>
            <w:pStyle w:val="AltBilgi"/>
            <w:jc w:val="right"/>
            <w:rPr>
              <w:rFonts w:ascii="Cambria" w:hAnsi="Cambria"/>
              <w:b/>
              <w:color w:val="002060"/>
              <w:sz w:val="16"/>
              <w:szCs w:val="16"/>
            </w:rPr>
          </w:pPr>
          <w:r w:rsidRPr="00171789">
            <w:rPr>
              <w:rFonts w:ascii="Cambria" w:hAnsi="Cambria"/>
              <w:b/>
              <w:color w:val="002060"/>
              <w:sz w:val="16"/>
              <w:szCs w:val="16"/>
            </w:rPr>
            <w:t>Telefon</w:t>
          </w:r>
        </w:p>
        <w:p w:rsidR="00F958F7" w:rsidRPr="00171789" w:rsidRDefault="00F958F7" w:rsidP="00534F7F">
          <w:pPr>
            <w:pStyle w:val="AltBilgi"/>
            <w:jc w:val="right"/>
            <w:rPr>
              <w:rFonts w:ascii="Cambria" w:hAnsi="Cambria"/>
              <w:b/>
              <w:color w:val="002060"/>
              <w:sz w:val="16"/>
              <w:szCs w:val="16"/>
            </w:rPr>
          </w:pPr>
          <w:r w:rsidRPr="00171789">
            <w:rPr>
              <w:rFonts w:ascii="Cambria" w:hAnsi="Cambria"/>
              <w:b/>
              <w:color w:val="002060"/>
              <w:sz w:val="16"/>
              <w:szCs w:val="16"/>
            </w:rPr>
            <w:t>İnternet Adresi</w:t>
          </w:r>
        </w:p>
        <w:p w:rsidR="00F958F7" w:rsidRPr="0081560B" w:rsidRDefault="00F958F7" w:rsidP="00534F7F">
          <w:pPr>
            <w:pStyle w:val="AltBilgi"/>
            <w:jc w:val="right"/>
            <w:rPr>
              <w:rFonts w:ascii="Cambria" w:hAnsi="Cambria"/>
              <w:sz w:val="16"/>
              <w:szCs w:val="16"/>
            </w:rPr>
          </w:pPr>
          <w:r w:rsidRPr="00171789">
            <w:rPr>
              <w:rFonts w:ascii="Cambria" w:hAnsi="Cambria"/>
              <w:b/>
              <w:color w:val="002060"/>
              <w:sz w:val="16"/>
              <w:szCs w:val="16"/>
            </w:rPr>
            <w:t>E-Posta</w:t>
          </w:r>
        </w:p>
      </w:tc>
      <w:tc>
        <w:tcPr>
          <w:tcW w:w="284" w:type="dxa"/>
        </w:tcPr>
        <w:p w:rsidR="00F958F7" w:rsidRPr="0081560B" w:rsidRDefault="00F958F7" w:rsidP="00534F7F">
          <w:pPr>
            <w:pStyle w:val="AltBilgi"/>
            <w:rPr>
              <w:rFonts w:ascii="Cambria" w:hAnsi="Cambria"/>
              <w:sz w:val="16"/>
              <w:szCs w:val="16"/>
            </w:rPr>
          </w:pPr>
          <w:r w:rsidRPr="0081560B">
            <w:rPr>
              <w:rFonts w:ascii="Cambria" w:hAnsi="Cambria"/>
              <w:sz w:val="16"/>
              <w:szCs w:val="16"/>
            </w:rPr>
            <w:t>:</w:t>
          </w:r>
        </w:p>
        <w:p w:rsidR="00F958F7" w:rsidRPr="0081560B" w:rsidRDefault="00F958F7" w:rsidP="00534F7F">
          <w:pPr>
            <w:pStyle w:val="AltBilgi"/>
            <w:rPr>
              <w:rFonts w:ascii="Cambria" w:hAnsi="Cambria"/>
              <w:sz w:val="16"/>
              <w:szCs w:val="16"/>
            </w:rPr>
          </w:pPr>
          <w:r w:rsidRPr="0081560B">
            <w:rPr>
              <w:rFonts w:ascii="Cambria" w:hAnsi="Cambria"/>
              <w:sz w:val="16"/>
              <w:szCs w:val="16"/>
            </w:rPr>
            <w:t>:</w:t>
          </w:r>
        </w:p>
        <w:p w:rsidR="00F958F7" w:rsidRPr="0081560B" w:rsidRDefault="00F958F7" w:rsidP="00534F7F">
          <w:pPr>
            <w:pStyle w:val="AltBilgi"/>
            <w:rPr>
              <w:rFonts w:ascii="Cambria" w:hAnsi="Cambria"/>
              <w:sz w:val="16"/>
              <w:szCs w:val="16"/>
            </w:rPr>
          </w:pPr>
          <w:r w:rsidRPr="0081560B">
            <w:rPr>
              <w:rFonts w:ascii="Cambria" w:hAnsi="Cambria"/>
              <w:sz w:val="16"/>
              <w:szCs w:val="16"/>
            </w:rPr>
            <w:t>:</w:t>
          </w:r>
        </w:p>
      </w:tc>
      <w:tc>
        <w:tcPr>
          <w:tcW w:w="3827" w:type="dxa"/>
        </w:tcPr>
        <w:p w:rsidR="00F958F7" w:rsidRPr="0081560B" w:rsidRDefault="00F958F7" w:rsidP="00534F7F">
          <w:pPr>
            <w:pStyle w:val="AltBilgi"/>
            <w:rPr>
              <w:rFonts w:ascii="Cambria" w:hAnsi="Cambria"/>
              <w:sz w:val="16"/>
              <w:szCs w:val="16"/>
            </w:rPr>
          </w:pPr>
          <w:r w:rsidRPr="0081560B">
            <w:rPr>
              <w:rFonts w:ascii="Cambria" w:hAnsi="Cambria"/>
              <w:sz w:val="16"/>
              <w:szCs w:val="16"/>
            </w:rPr>
            <w:t xml:space="preserve">0378 223 </w:t>
          </w:r>
          <w:r>
            <w:rPr>
              <w:rFonts w:ascii="Cambria" w:hAnsi="Cambria"/>
              <w:sz w:val="16"/>
              <w:szCs w:val="16"/>
            </w:rPr>
            <w:t>55</w:t>
          </w:r>
          <w:r w:rsidRPr="0081560B">
            <w:rPr>
              <w:rFonts w:ascii="Cambria" w:hAnsi="Cambria"/>
              <w:sz w:val="16"/>
              <w:szCs w:val="16"/>
            </w:rPr>
            <w:t xml:space="preserve"> </w:t>
          </w:r>
          <w:r>
            <w:rPr>
              <w:rFonts w:ascii="Cambria" w:hAnsi="Cambria"/>
              <w:sz w:val="16"/>
              <w:szCs w:val="16"/>
            </w:rPr>
            <w:t>00</w:t>
          </w:r>
        </w:p>
        <w:p w:rsidR="00F958F7" w:rsidRPr="0081560B" w:rsidRDefault="00F958F7"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.bartin.edu.tr</w:t>
          </w:r>
        </w:p>
        <w:p w:rsidR="00F958F7" w:rsidRPr="0081560B" w:rsidRDefault="00F958F7"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@bartin.edu.tr</w:t>
          </w:r>
        </w:p>
      </w:tc>
      <w:tc>
        <w:tcPr>
          <w:tcW w:w="1418" w:type="dxa"/>
        </w:tcPr>
        <w:p w:rsidR="00F958F7" w:rsidRPr="0081560B" w:rsidRDefault="00F958F7"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C30F53">
            <w:rPr>
              <w:rFonts w:ascii="Cambria" w:hAnsi="Cambria"/>
              <w:b/>
              <w:bCs/>
              <w:noProof/>
              <w:color w:val="002060"/>
              <w:sz w:val="16"/>
              <w:szCs w:val="16"/>
            </w:rPr>
            <w:t>3</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C30F53">
            <w:rPr>
              <w:rFonts w:ascii="Cambria" w:hAnsi="Cambria"/>
              <w:b/>
              <w:bCs/>
              <w:noProof/>
              <w:color w:val="002060"/>
              <w:sz w:val="16"/>
              <w:szCs w:val="16"/>
            </w:rPr>
            <w:t>3</w:t>
          </w:r>
          <w:r w:rsidRPr="00171789">
            <w:rPr>
              <w:rFonts w:ascii="Cambria" w:hAnsi="Cambria"/>
              <w:b/>
              <w:bCs/>
              <w:color w:val="002060"/>
              <w:sz w:val="16"/>
              <w:szCs w:val="16"/>
            </w:rPr>
            <w:fldChar w:fldCharType="end"/>
          </w:r>
        </w:p>
      </w:tc>
    </w:tr>
  </w:tbl>
  <w:p w:rsidR="00534F7F" w:rsidRDefault="00534F7F">
    <w:pPr>
      <w:pStyle w:val="AltBilgi"/>
      <w:rPr>
        <w:sz w:val="6"/>
        <w:szCs w:val="6"/>
      </w:rPr>
    </w:pPr>
  </w:p>
  <w:p w:rsidR="00EB72A7" w:rsidRPr="00900183" w:rsidRDefault="00EB72A7">
    <w:pPr>
      <w:pStyle w:val="AltBilgi"/>
      <w:rPr>
        <w:sz w:val="6"/>
        <w:szCs w:val="6"/>
      </w:rPr>
    </w:pPr>
    <w:r w:rsidRPr="00D07159">
      <w:rPr>
        <w:rFonts w:ascii="Cambria" w:hAnsi="Cambria"/>
        <w:i/>
        <w:sz w:val="16"/>
        <w:szCs w:val="16"/>
      </w:rPr>
      <w:t>(Form No: FRM-000</w:t>
    </w:r>
    <w:r>
      <w:rPr>
        <w:rFonts w:ascii="Cambria" w:hAnsi="Cambria"/>
        <w:i/>
        <w:sz w:val="16"/>
        <w:szCs w:val="16"/>
      </w:rPr>
      <w:t>3</w:t>
    </w:r>
    <w:r w:rsidRPr="00D07159">
      <w:rPr>
        <w:rFonts w:ascii="Cambria" w:hAnsi="Cambria"/>
        <w:i/>
        <w:sz w:val="16"/>
        <w:szCs w:val="16"/>
      </w:rPr>
      <w:t>, Revizyon Tarihi: -, Revizyon No: 0)</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B84" w:rsidRDefault="00D23B8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2FB" w:rsidRDefault="006E22FB" w:rsidP="00534F7F">
      <w:pPr>
        <w:spacing w:after="0" w:line="240" w:lineRule="auto"/>
      </w:pPr>
      <w:r>
        <w:separator/>
      </w:r>
    </w:p>
  </w:footnote>
  <w:footnote w:type="continuationSeparator" w:id="0">
    <w:p w:rsidR="006E22FB" w:rsidRDefault="006E22FB"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B84" w:rsidRDefault="00D23B84">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9502"/>
      <w:gridCol w:w="1418"/>
      <w:gridCol w:w="1134"/>
    </w:tblGrid>
    <w:tr w:rsidR="00534F7F" w:rsidTr="00D04D2D">
      <w:trPr>
        <w:trHeight w:val="189"/>
      </w:trPr>
      <w:tc>
        <w:tcPr>
          <w:tcW w:w="2547" w:type="dxa"/>
          <w:vMerge w:val="restart"/>
        </w:tcPr>
        <w:p w:rsidR="00534F7F" w:rsidRDefault="00534F7F" w:rsidP="00534F7F">
          <w:pPr>
            <w:pStyle w:val="stBilgi"/>
            <w:ind w:left="-115" w:right="-110"/>
          </w:pPr>
          <w:r>
            <w:rPr>
              <w:rFonts w:ascii="Cambria" w:hAnsi="Cambria"/>
              <w:b/>
              <w:noProof/>
              <w:color w:val="002060"/>
              <w:lang w:eastAsia="tr-TR"/>
            </w:rPr>
            <w:drawing>
              <wp:inline distT="0" distB="0" distL="0" distR="0" wp14:anchorId="23FCA1E3" wp14:editId="2DDB4188">
                <wp:extent cx="1611685" cy="526694"/>
                <wp:effectExtent l="0" t="0" r="7620" b="6985"/>
                <wp:docPr id="1" name="Resim 1" descr="C:\Users\ByrmTRD\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yrmTRD\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194" cy="547122"/>
                        </a:xfrm>
                        <a:prstGeom prst="rect">
                          <a:avLst/>
                        </a:prstGeom>
                        <a:noFill/>
                        <a:ln>
                          <a:noFill/>
                        </a:ln>
                      </pic:spPr>
                    </pic:pic>
                  </a:graphicData>
                </a:graphic>
              </wp:inline>
            </w:drawing>
          </w:r>
        </w:p>
      </w:tc>
      <w:tc>
        <w:tcPr>
          <w:tcW w:w="9502" w:type="dxa"/>
          <w:vMerge w:val="restart"/>
          <w:tcBorders>
            <w:right w:val="single" w:sz="4" w:space="0" w:color="BFBFBF" w:themeColor="background1" w:themeShade="BF"/>
          </w:tcBorders>
          <w:vAlign w:val="center"/>
        </w:tcPr>
        <w:p w:rsidR="00534F7F" w:rsidRPr="0092378E" w:rsidRDefault="009A0B72" w:rsidP="00437CF7">
          <w:pPr>
            <w:pStyle w:val="stBilgi"/>
            <w:jc w:val="center"/>
            <w:rPr>
              <w:rFonts w:ascii="Cambria" w:hAnsi="Cambria"/>
              <w:b/>
            </w:rPr>
          </w:pPr>
          <w:r>
            <w:rPr>
              <w:rFonts w:ascii="Cambria" w:hAnsi="Cambria"/>
              <w:b/>
              <w:color w:val="002060"/>
            </w:rPr>
            <w:t>KARŞILAŞTIRMA CETVELİ FORMU</w:t>
          </w:r>
        </w:p>
      </w:tc>
      <w:tc>
        <w:tcPr>
          <w:tcW w:w="1418"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534F7F">
          <w:pPr>
            <w:pStyle w:val="stBilgi"/>
            <w:rPr>
              <w:rFonts w:ascii="Cambria" w:hAnsi="Cambria"/>
              <w:sz w:val="16"/>
              <w:szCs w:val="16"/>
            </w:rPr>
          </w:pPr>
          <w:r w:rsidRPr="0092378E">
            <w:rPr>
              <w:rFonts w:ascii="Cambria" w:hAnsi="Cambria"/>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71789" w:rsidRDefault="00534F7F" w:rsidP="00D23B84">
          <w:pPr>
            <w:pStyle w:val="stBilgi"/>
            <w:rPr>
              <w:rFonts w:ascii="Cambria" w:hAnsi="Cambria"/>
              <w:color w:val="002060"/>
              <w:sz w:val="16"/>
              <w:szCs w:val="16"/>
            </w:rPr>
          </w:pPr>
          <w:r>
            <w:rPr>
              <w:rFonts w:ascii="Cambria" w:hAnsi="Cambria"/>
              <w:color w:val="002060"/>
              <w:sz w:val="16"/>
              <w:szCs w:val="16"/>
            </w:rPr>
            <w:t>FRM</w:t>
          </w:r>
          <w:r w:rsidRPr="00171789">
            <w:rPr>
              <w:rFonts w:ascii="Cambria" w:hAnsi="Cambria"/>
              <w:color w:val="002060"/>
              <w:sz w:val="16"/>
              <w:szCs w:val="16"/>
            </w:rPr>
            <w:t>-</w:t>
          </w:r>
          <w:r w:rsidR="00EB72A7">
            <w:rPr>
              <w:rFonts w:ascii="Cambria" w:hAnsi="Cambria"/>
              <w:color w:val="002060"/>
              <w:sz w:val="16"/>
              <w:szCs w:val="16"/>
            </w:rPr>
            <w:t>0</w:t>
          </w:r>
          <w:r w:rsidR="00D23B84">
            <w:rPr>
              <w:rFonts w:ascii="Cambria" w:hAnsi="Cambria"/>
              <w:color w:val="002060"/>
              <w:sz w:val="16"/>
              <w:szCs w:val="16"/>
            </w:rPr>
            <w:t>376</w:t>
          </w:r>
        </w:p>
      </w:tc>
    </w:tr>
    <w:tr w:rsidR="00534F7F" w:rsidTr="00D04D2D">
      <w:trPr>
        <w:trHeight w:val="187"/>
      </w:trPr>
      <w:tc>
        <w:tcPr>
          <w:tcW w:w="2547" w:type="dxa"/>
          <w:vMerge/>
        </w:tcPr>
        <w:p w:rsidR="00534F7F" w:rsidRDefault="00534F7F" w:rsidP="00534F7F">
          <w:pPr>
            <w:pStyle w:val="stBilgi"/>
            <w:rPr>
              <w:noProof/>
              <w:lang w:eastAsia="tr-TR"/>
            </w:rPr>
          </w:pPr>
        </w:p>
      </w:tc>
      <w:tc>
        <w:tcPr>
          <w:tcW w:w="9502" w:type="dxa"/>
          <w:vMerge/>
          <w:tcBorders>
            <w:right w:val="single" w:sz="4" w:space="0" w:color="BFBFBF" w:themeColor="background1" w:themeShade="BF"/>
          </w:tcBorders>
          <w:vAlign w:val="center"/>
        </w:tcPr>
        <w:p w:rsidR="00534F7F" w:rsidRDefault="00534F7F"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534F7F">
          <w:pPr>
            <w:pStyle w:val="stBilgi"/>
            <w:rPr>
              <w:rFonts w:ascii="Cambria" w:hAnsi="Cambria"/>
              <w:sz w:val="16"/>
              <w:szCs w:val="16"/>
            </w:rPr>
          </w:pPr>
          <w:r w:rsidRPr="0092378E">
            <w:rPr>
              <w:rFonts w:ascii="Cambria" w:hAnsi="Cambria"/>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D23B84" w:rsidRPr="00171789" w:rsidRDefault="00D23B84" w:rsidP="00D23B84">
          <w:pPr>
            <w:pStyle w:val="stBilgi"/>
            <w:rPr>
              <w:rFonts w:ascii="Cambria" w:hAnsi="Cambria"/>
              <w:color w:val="002060"/>
              <w:sz w:val="16"/>
              <w:szCs w:val="16"/>
            </w:rPr>
          </w:pPr>
          <w:r>
            <w:rPr>
              <w:rFonts w:ascii="Cambria" w:hAnsi="Cambria"/>
              <w:color w:val="002060"/>
              <w:sz w:val="16"/>
              <w:szCs w:val="16"/>
            </w:rPr>
            <w:t>15.04.2020</w:t>
          </w:r>
        </w:p>
      </w:tc>
    </w:tr>
    <w:tr w:rsidR="00534F7F" w:rsidTr="00D04D2D">
      <w:trPr>
        <w:trHeight w:val="187"/>
      </w:trPr>
      <w:tc>
        <w:tcPr>
          <w:tcW w:w="2547" w:type="dxa"/>
          <w:vMerge/>
        </w:tcPr>
        <w:p w:rsidR="00534F7F" w:rsidRDefault="00534F7F" w:rsidP="00534F7F">
          <w:pPr>
            <w:pStyle w:val="stBilgi"/>
            <w:rPr>
              <w:noProof/>
              <w:lang w:eastAsia="tr-TR"/>
            </w:rPr>
          </w:pPr>
        </w:p>
      </w:tc>
      <w:tc>
        <w:tcPr>
          <w:tcW w:w="9502" w:type="dxa"/>
          <w:vMerge/>
          <w:tcBorders>
            <w:right w:val="single" w:sz="4" w:space="0" w:color="BFBFBF" w:themeColor="background1" w:themeShade="BF"/>
          </w:tcBorders>
          <w:vAlign w:val="center"/>
        </w:tcPr>
        <w:p w:rsidR="00534F7F" w:rsidRDefault="00534F7F"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534F7F">
          <w:pPr>
            <w:pStyle w:val="stBilgi"/>
            <w:rPr>
              <w:rFonts w:ascii="Cambria" w:hAnsi="Cambria"/>
              <w:sz w:val="16"/>
              <w:szCs w:val="16"/>
            </w:rPr>
          </w:pPr>
          <w:r w:rsidRPr="0092378E">
            <w:rPr>
              <w:rFonts w:ascii="Cambria" w:hAnsi="Cambria"/>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w:t>
          </w:r>
        </w:p>
      </w:tc>
    </w:tr>
    <w:tr w:rsidR="00534F7F" w:rsidTr="00D04D2D">
      <w:trPr>
        <w:trHeight w:val="220"/>
      </w:trPr>
      <w:tc>
        <w:tcPr>
          <w:tcW w:w="2547" w:type="dxa"/>
          <w:vMerge/>
        </w:tcPr>
        <w:p w:rsidR="00534F7F" w:rsidRDefault="00534F7F" w:rsidP="00534F7F">
          <w:pPr>
            <w:pStyle w:val="stBilgi"/>
            <w:rPr>
              <w:noProof/>
              <w:lang w:eastAsia="tr-TR"/>
            </w:rPr>
          </w:pPr>
        </w:p>
      </w:tc>
      <w:tc>
        <w:tcPr>
          <w:tcW w:w="9502" w:type="dxa"/>
          <w:vMerge/>
          <w:tcBorders>
            <w:right w:val="single" w:sz="4" w:space="0" w:color="BFBFBF" w:themeColor="background1" w:themeShade="BF"/>
          </w:tcBorders>
          <w:vAlign w:val="center"/>
        </w:tcPr>
        <w:p w:rsidR="00534F7F" w:rsidRDefault="00534F7F"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rsidR="00534F7F" w:rsidRPr="0092378E" w:rsidRDefault="00534F7F" w:rsidP="00534F7F">
          <w:pPr>
            <w:pStyle w:val="stBilgi"/>
            <w:rPr>
              <w:rFonts w:ascii="Cambria" w:hAnsi="Cambria"/>
              <w:sz w:val="16"/>
              <w:szCs w:val="16"/>
            </w:rPr>
          </w:pPr>
          <w:r w:rsidRPr="0092378E">
            <w:rPr>
              <w:rFonts w:ascii="Cambria" w:hAnsi="Cambria"/>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0</w:t>
          </w:r>
        </w:p>
      </w:tc>
    </w:tr>
  </w:tbl>
  <w:p w:rsidR="00F958F7" w:rsidRPr="00D04D2D" w:rsidRDefault="00F958F7">
    <w:pPr>
      <w:pStyle w:val="stBilgi"/>
      <w:rPr>
        <w:sz w:val="16"/>
        <w:szCs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B84" w:rsidRDefault="00D23B8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5C"/>
    <w:rsid w:val="00014DDB"/>
    <w:rsid w:val="000B5CD3"/>
    <w:rsid w:val="00116355"/>
    <w:rsid w:val="001368C2"/>
    <w:rsid w:val="0015666B"/>
    <w:rsid w:val="00164950"/>
    <w:rsid w:val="001F16FF"/>
    <w:rsid w:val="0020508C"/>
    <w:rsid w:val="00271BDB"/>
    <w:rsid w:val="002F0FD6"/>
    <w:rsid w:val="00322432"/>
    <w:rsid w:val="003230A8"/>
    <w:rsid w:val="003C0F72"/>
    <w:rsid w:val="003D72D5"/>
    <w:rsid w:val="00406E3A"/>
    <w:rsid w:val="004232E9"/>
    <w:rsid w:val="00437CF7"/>
    <w:rsid w:val="004B24B6"/>
    <w:rsid w:val="00534F7F"/>
    <w:rsid w:val="00561AEB"/>
    <w:rsid w:val="00587671"/>
    <w:rsid w:val="005B0C52"/>
    <w:rsid w:val="005B25C0"/>
    <w:rsid w:val="006319F6"/>
    <w:rsid w:val="00634E90"/>
    <w:rsid w:val="0064705C"/>
    <w:rsid w:val="006E22FB"/>
    <w:rsid w:val="00846AD8"/>
    <w:rsid w:val="008B1B67"/>
    <w:rsid w:val="00900183"/>
    <w:rsid w:val="00925B46"/>
    <w:rsid w:val="009A0B72"/>
    <w:rsid w:val="00A451D2"/>
    <w:rsid w:val="00A5214F"/>
    <w:rsid w:val="00BE3E80"/>
    <w:rsid w:val="00C22FB3"/>
    <w:rsid w:val="00C30F53"/>
    <w:rsid w:val="00CC3E17"/>
    <w:rsid w:val="00CF5DBC"/>
    <w:rsid w:val="00D00CA5"/>
    <w:rsid w:val="00D04D2D"/>
    <w:rsid w:val="00D118A1"/>
    <w:rsid w:val="00D23B84"/>
    <w:rsid w:val="00E63D92"/>
    <w:rsid w:val="00EB72A7"/>
    <w:rsid w:val="00F478AB"/>
    <w:rsid w:val="00F66833"/>
    <w:rsid w:val="00F958F7"/>
    <w:rsid w:val="00FA09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53AD1"/>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E90"/>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DzTablo1">
    <w:name w:val="Plain Table 1"/>
    <w:basedOn w:val="NormalTablo"/>
    <w:uiPriority w:val="41"/>
    <w:rsid w:val="005B0C5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634E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smblmalt">
    <w:name w:val="ksmblmalt"/>
    <w:basedOn w:val="Normal"/>
    <w:rsid w:val="00A451D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rsid w:val="00A451D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D118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332841">
      <w:bodyDiv w:val="1"/>
      <w:marLeft w:val="0"/>
      <w:marRight w:val="0"/>
      <w:marTop w:val="0"/>
      <w:marBottom w:val="0"/>
      <w:divBdr>
        <w:top w:val="none" w:sz="0" w:space="0" w:color="auto"/>
        <w:left w:val="none" w:sz="0" w:space="0" w:color="auto"/>
        <w:bottom w:val="none" w:sz="0" w:space="0" w:color="auto"/>
        <w:right w:val="none" w:sz="0" w:space="0" w:color="auto"/>
      </w:divBdr>
    </w:div>
    <w:div w:id="976450232">
      <w:bodyDiv w:val="1"/>
      <w:marLeft w:val="0"/>
      <w:marRight w:val="0"/>
      <w:marTop w:val="0"/>
      <w:marBottom w:val="0"/>
      <w:divBdr>
        <w:top w:val="none" w:sz="0" w:space="0" w:color="auto"/>
        <w:left w:val="none" w:sz="0" w:space="0" w:color="auto"/>
        <w:bottom w:val="none" w:sz="0" w:space="0" w:color="auto"/>
        <w:right w:val="none" w:sz="0" w:space="0" w:color="auto"/>
      </w:divBdr>
    </w:div>
    <w:div w:id="1426001878">
      <w:bodyDiv w:val="1"/>
      <w:marLeft w:val="0"/>
      <w:marRight w:val="0"/>
      <w:marTop w:val="0"/>
      <w:marBottom w:val="0"/>
      <w:divBdr>
        <w:top w:val="none" w:sz="0" w:space="0" w:color="auto"/>
        <w:left w:val="none" w:sz="0" w:space="0" w:color="auto"/>
        <w:bottom w:val="none" w:sz="0" w:space="0" w:color="auto"/>
        <w:right w:val="none" w:sz="0" w:space="0" w:color="auto"/>
      </w:divBdr>
    </w:div>
    <w:div w:id="180488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2.tbmm.gov.tr/d27/2/2-3697.pdf"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917</Words>
  <Characters>5227</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User</cp:lastModifiedBy>
  <cp:revision>38</cp:revision>
  <cp:lastPrinted>2021-06-18T15:10:00Z</cp:lastPrinted>
  <dcterms:created xsi:type="dcterms:W3CDTF">2019-02-15T12:25:00Z</dcterms:created>
  <dcterms:modified xsi:type="dcterms:W3CDTF">2021-06-18T15:10:00Z</dcterms:modified>
</cp:coreProperties>
</file>