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Ak"/>
        <w:tblW w:w="0" w:type="auto"/>
        <w:tblLook w:val="04A0" w:firstRow="1" w:lastRow="0" w:firstColumn="1" w:lastColumn="0" w:noHBand="0" w:noVBand="1"/>
      </w:tblPr>
      <w:tblGrid>
        <w:gridCol w:w="2508"/>
        <w:gridCol w:w="457"/>
        <w:gridCol w:w="2532"/>
        <w:gridCol w:w="437"/>
        <w:gridCol w:w="2519"/>
        <w:gridCol w:w="437"/>
        <w:gridCol w:w="2584"/>
        <w:gridCol w:w="437"/>
        <w:gridCol w:w="2649"/>
      </w:tblGrid>
      <w:tr w:rsidR="006319F6" w:rsidTr="006319F6">
        <w:tc>
          <w:tcPr>
            <w:tcW w:w="2508" w:type="dxa"/>
            <w:vMerge w:val="restart"/>
            <w:shd w:val="clear" w:color="auto" w:fill="F2F2F2" w:themeFill="background1" w:themeFillShade="F2"/>
            <w:vAlign w:val="center"/>
          </w:tcPr>
          <w:p w:rsidR="006319F6" w:rsidRDefault="006319F6" w:rsidP="006319F6">
            <w:pPr>
              <w:pStyle w:val="AralkYok"/>
              <w:jc w:val="right"/>
              <w:rPr>
                <w:rFonts w:ascii="Cambria" w:hAnsi="Cambria"/>
                <w:b/>
                <w:bCs/>
                <w:color w:val="002060"/>
              </w:rPr>
            </w:pPr>
            <w:r>
              <w:rPr>
                <w:rFonts w:ascii="Cambria" w:hAnsi="Cambria"/>
                <w:b/>
                <w:bCs/>
                <w:color w:val="002060"/>
              </w:rPr>
              <w:t>Doküman Türü</w:t>
            </w:r>
          </w:p>
        </w:tc>
        <w:sdt>
          <w:sdtPr>
            <w:rPr>
              <w:rFonts w:ascii="Cambria" w:hAnsi="Cambria"/>
              <w:b/>
              <w:bCs/>
              <w:sz w:val="24"/>
            </w:rPr>
            <w:id w:val="-1119378844"/>
            <w14:checkbox>
              <w14:checked w14:val="1"/>
              <w14:checkedState w14:val="2612" w14:font="MS Gothic"/>
              <w14:uncheckedState w14:val="2610" w14:font="MS Gothic"/>
            </w14:checkbox>
          </w:sdtPr>
          <w:sdtEndPr/>
          <w:sdtContent>
            <w:tc>
              <w:tcPr>
                <w:tcW w:w="457" w:type="dxa"/>
                <w:tcBorders>
                  <w:bottom w:val="nil"/>
                  <w:right w:val="nil"/>
                </w:tcBorders>
                <w:vAlign w:val="center"/>
              </w:tcPr>
              <w:p w:rsidR="006319F6" w:rsidRPr="009A0B72" w:rsidRDefault="004F08F5" w:rsidP="006319F6">
                <w:pPr>
                  <w:pStyle w:val="AralkYok"/>
                  <w:rPr>
                    <w:rFonts w:ascii="Cambria" w:hAnsi="Cambria"/>
                    <w:b/>
                    <w:bCs/>
                    <w:sz w:val="24"/>
                  </w:rPr>
                </w:pPr>
                <w:r>
                  <w:rPr>
                    <w:rFonts w:ascii="MS Gothic" w:eastAsia="MS Gothic" w:hAnsi="MS Gothic" w:hint="eastAsia"/>
                    <w:b/>
                    <w:bCs/>
                    <w:sz w:val="24"/>
                  </w:rPr>
                  <w:t>☒</w:t>
                </w:r>
              </w:p>
            </w:tc>
          </w:sdtContent>
        </w:sdt>
        <w:tc>
          <w:tcPr>
            <w:tcW w:w="2532" w:type="dxa"/>
            <w:tcBorders>
              <w:left w:val="nil"/>
              <w:bottom w:val="nil"/>
              <w:right w:val="nil"/>
            </w:tcBorders>
            <w:vAlign w:val="center"/>
          </w:tcPr>
          <w:p w:rsidR="006319F6" w:rsidRPr="009A0B72" w:rsidRDefault="006319F6" w:rsidP="006319F6">
            <w:pPr>
              <w:pStyle w:val="AralkYok"/>
              <w:rPr>
                <w:rFonts w:ascii="Cambria" w:hAnsi="Cambria"/>
                <w:b/>
                <w:bCs/>
              </w:rPr>
            </w:pPr>
            <w:r>
              <w:rPr>
                <w:rFonts w:ascii="Cambria" w:hAnsi="Cambria"/>
                <w:b/>
                <w:bCs/>
              </w:rPr>
              <w:t>Kanun</w:t>
            </w:r>
          </w:p>
        </w:tc>
        <w:sdt>
          <w:sdtPr>
            <w:rPr>
              <w:rFonts w:ascii="Cambria" w:hAnsi="Cambria"/>
              <w:b/>
              <w:bCs/>
            </w:rPr>
            <w:id w:val="870265277"/>
            <w14:checkbox>
              <w14:checked w14:val="0"/>
              <w14:checkedState w14:val="2612" w14:font="MS Gothic"/>
              <w14:uncheckedState w14:val="2610" w14:font="MS Gothic"/>
            </w14:checkbox>
          </w:sdtPr>
          <w:sdtEndPr/>
          <w:sdtContent>
            <w:tc>
              <w:tcPr>
                <w:tcW w:w="437" w:type="dxa"/>
                <w:tcBorders>
                  <w:left w:val="nil"/>
                  <w:bottom w:val="nil"/>
                  <w:right w:val="nil"/>
                </w:tcBorders>
                <w:vAlign w:val="center"/>
              </w:tcPr>
              <w:p w:rsidR="006319F6" w:rsidRPr="009A0B72" w:rsidRDefault="006319F6" w:rsidP="006319F6">
                <w:pPr>
                  <w:pStyle w:val="AralkYok"/>
                  <w:rPr>
                    <w:rFonts w:ascii="Cambria" w:hAnsi="Cambria"/>
                    <w:b/>
                    <w:bCs/>
                  </w:rPr>
                </w:pPr>
                <w:r w:rsidRPr="009A0B72">
                  <w:rPr>
                    <w:rFonts w:ascii="MS Gothic" w:eastAsia="MS Gothic" w:hAnsi="MS Gothic" w:hint="eastAsia"/>
                    <w:b/>
                    <w:bCs/>
                  </w:rPr>
                  <w:t>☐</w:t>
                </w:r>
              </w:p>
            </w:tc>
          </w:sdtContent>
        </w:sdt>
        <w:tc>
          <w:tcPr>
            <w:tcW w:w="2519" w:type="dxa"/>
            <w:tcBorders>
              <w:left w:val="nil"/>
              <w:bottom w:val="nil"/>
              <w:right w:val="nil"/>
            </w:tcBorders>
            <w:vAlign w:val="center"/>
          </w:tcPr>
          <w:p w:rsidR="006319F6" w:rsidRPr="009A0B72" w:rsidRDefault="006319F6" w:rsidP="006319F6">
            <w:pPr>
              <w:pStyle w:val="AralkYok"/>
              <w:rPr>
                <w:rFonts w:ascii="Cambria" w:hAnsi="Cambria"/>
                <w:b/>
                <w:bCs/>
              </w:rPr>
            </w:pPr>
            <w:r>
              <w:rPr>
                <w:rFonts w:ascii="Cambria" w:hAnsi="Cambria"/>
                <w:b/>
                <w:bCs/>
              </w:rPr>
              <w:t>CB Kararnamesi</w:t>
            </w:r>
          </w:p>
        </w:tc>
        <w:sdt>
          <w:sdtPr>
            <w:rPr>
              <w:rFonts w:ascii="Cambria" w:hAnsi="Cambria"/>
              <w:b/>
              <w:bCs/>
            </w:rPr>
            <w:id w:val="-2104552926"/>
            <w14:checkbox>
              <w14:checked w14:val="0"/>
              <w14:checkedState w14:val="2612" w14:font="MS Gothic"/>
              <w14:uncheckedState w14:val="2610" w14:font="MS Gothic"/>
            </w14:checkbox>
          </w:sdtPr>
          <w:sdtEndPr/>
          <w:sdtContent>
            <w:tc>
              <w:tcPr>
                <w:tcW w:w="437" w:type="dxa"/>
                <w:tcBorders>
                  <w:left w:val="nil"/>
                  <w:bottom w:val="nil"/>
                  <w:right w:val="nil"/>
                </w:tcBorders>
                <w:vAlign w:val="center"/>
              </w:tcPr>
              <w:p w:rsidR="006319F6" w:rsidRPr="009A0B72" w:rsidRDefault="006319F6" w:rsidP="006319F6">
                <w:pPr>
                  <w:pStyle w:val="AralkYok"/>
                  <w:rPr>
                    <w:rFonts w:ascii="Cambria" w:hAnsi="Cambria"/>
                    <w:b/>
                    <w:bCs/>
                  </w:rPr>
                </w:pPr>
                <w:r w:rsidRPr="009A0B72">
                  <w:rPr>
                    <w:rFonts w:ascii="MS Gothic" w:eastAsia="MS Gothic" w:hAnsi="MS Gothic" w:hint="eastAsia"/>
                    <w:b/>
                    <w:bCs/>
                  </w:rPr>
                  <w:t>☐</w:t>
                </w:r>
              </w:p>
            </w:tc>
          </w:sdtContent>
        </w:sdt>
        <w:tc>
          <w:tcPr>
            <w:tcW w:w="2584" w:type="dxa"/>
            <w:tcBorders>
              <w:left w:val="nil"/>
              <w:bottom w:val="nil"/>
              <w:right w:val="nil"/>
            </w:tcBorders>
            <w:vAlign w:val="center"/>
          </w:tcPr>
          <w:p w:rsidR="006319F6" w:rsidRPr="009A0B72" w:rsidRDefault="006319F6" w:rsidP="006319F6">
            <w:pPr>
              <w:pStyle w:val="AralkYok"/>
              <w:rPr>
                <w:rFonts w:ascii="Cambria" w:hAnsi="Cambria"/>
                <w:b/>
                <w:bCs/>
              </w:rPr>
            </w:pPr>
            <w:r>
              <w:rPr>
                <w:rFonts w:ascii="Cambria" w:hAnsi="Cambria"/>
                <w:b/>
                <w:bCs/>
              </w:rPr>
              <w:t>CB Kararı</w:t>
            </w:r>
          </w:p>
        </w:tc>
        <w:sdt>
          <w:sdtPr>
            <w:rPr>
              <w:rFonts w:ascii="Cambria" w:hAnsi="Cambria"/>
              <w:b/>
              <w:bCs/>
            </w:rPr>
            <w:id w:val="-394358255"/>
            <w14:checkbox>
              <w14:checked w14:val="0"/>
              <w14:checkedState w14:val="2612" w14:font="MS Gothic"/>
              <w14:uncheckedState w14:val="2610" w14:font="MS Gothic"/>
            </w14:checkbox>
          </w:sdtPr>
          <w:sdtEndPr/>
          <w:sdtContent>
            <w:tc>
              <w:tcPr>
                <w:tcW w:w="437" w:type="dxa"/>
                <w:tcBorders>
                  <w:left w:val="nil"/>
                  <w:bottom w:val="nil"/>
                  <w:right w:val="nil"/>
                </w:tcBorders>
                <w:vAlign w:val="center"/>
              </w:tcPr>
              <w:p w:rsidR="006319F6" w:rsidRPr="009A0B72" w:rsidRDefault="006319F6" w:rsidP="006319F6">
                <w:pPr>
                  <w:pStyle w:val="AralkYok"/>
                  <w:rPr>
                    <w:rFonts w:ascii="Cambria" w:hAnsi="Cambria"/>
                    <w:b/>
                    <w:bCs/>
                  </w:rPr>
                </w:pPr>
                <w:r w:rsidRPr="009A0B72">
                  <w:rPr>
                    <w:rFonts w:ascii="MS Gothic" w:eastAsia="MS Gothic" w:hAnsi="MS Gothic" w:hint="eastAsia"/>
                    <w:b/>
                    <w:bCs/>
                  </w:rPr>
                  <w:t>☐</w:t>
                </w:r>
              </w:p>
            </w:tc>
          </w:sdtContent>
        </w:sdt>
        <w:tc>
          <w:tcPr>
            <w:tcW w:w="2649" w:type="dxa"/>
            <w:tcBorders>
              <w:left w:val="nil"/>
              <w:bottom w:val="nil"/>
            </w:tcBorders>
            <w:vAlign w:val="center"/>
          </w:tcPr>
          <w:p w:rsidR="006319F6" w:rsidRPr="009A0B72" w:rsidRDefault="006319F6" w:rsidP="006319F6">
            <w:pPr>
              <w:pStyle w:val="AralkYok"/>
              <w:rPr>
                <w:rFonts w:ascii="Cambria" w:hAnsi="Cambria"/>
                <w:b/>
                <w:bCs/>
              </w:rPr>
            </w:pPr>
            <w:r>
              <w:rPr>
                <w:rFonts w:ascii="Cambria" w:hAnsi="Cambria"/>
                <w:b/>
                <w:bCs/>
              </w:rPr>
              <w:t>Tebliğ</w:t>
            </w:r>
          </w:p>
        </w:tc>
      </w:tr>
      <w:tr w:rsidR="006319F6" w:rsidTr="006319F6">
        <w:tc>
          <w:tcPr>
            <w:tcW w:w="2508" w:type="dxa"/>
            <w:vMerge/>
            <w:shd w:val="clear" w:color="auto" w:fill="F2F2F2" w:themeFill="background1" w:themeFillShade="F2"/>
            <w:vAlign w:val="center"/>
          </w:tcPr>
          <w:p w:rsidR="006319F6" w:rsidRDefault="006319F6" w:rsidP="004232E9">
            <w:pPr>
              <w:pStyle w:val="AralkYok"/>
              <w:jc w:val="right"/>
              <w:rPr>
                <w:rFonts w:ascii="Cambria" w:hAnsi="Cambria"/>
                <w:b/>
                <w:bCs/>
                <w:color w:val="002060"/>
              </w:rPr>
            </w:pPr>
          </w:p>
        </w:tc>
        <w:sdt>
          <w:sdtPr>
            <w:rPr>
              <w:rFonts w:ascii="Cambria" w:hAnsi="Cambria"/>
              <w:b/>
              <w:bCs/>
              <w:sz w:val="24"/>
            </w:rPr>
            <w:id w:val="-1395648614"/>
            <w14:checkbox>
              <w14:checked w14:val="0"/>
              <w14:checkedState w14:val="2612" w14:font="MS Gothic"/>
              <w14:uncheckedState w14:val="2610" w14:font="MS Gothic"/>
            </w14:checkbox>
          </w:sdtPr>
          <w:sdtEndPr/>
          <w:sdtContent>
            <w:tc>
              <w:tcPr>
                <w:tcW w:w="457" w:type="dxa"/>
                <w:tcBorders>
                  <w:top w:val="nil"/>
                  <w:right w:val="nil"/>
                </w:tcBorders>
                <w:vAlign w:val="center"/>
              </w:tcPr>
              <w:p w:rsidR="006319F6" w:rsidRPr="009A0B72" w:rsidRDefault="006319F6" w:rsidP="005B0C52">
                <w:pPr>
                  <w:pStyle w:val="AralkYok"/>
                  <w:rPr>
                    <w:rFonts w:ascii="Cambria" w:hAnsi="Cambria"/>
                    <w:b/>
                    <w:bCs/>
                    <w:sz w:val="24"/>
                  </w:rPr>
                </w:pPr>
                <w:r w:rsidRPr="009A0B72">
                  <w:rPr>
                    <w:rFonts w:ascii="MS Gothic" w:eastAsia="MS Gothic" w:hAnsi="MS Gothic" w:hint="eastAsia"/>
                    <w:b/>
                    <w:bCs/>
                    <w:sz w:val="24"/>
                  </w:rPr>
                  <w:t>☐</w:t>
                </w:r>
              </w:p>
            </w:tc>
          </w:sdtContent>
        </w:sdt>
        <w:tc>
          <w:tcPr>
            <w:tcW w:w="2532" w:type="dxa"/>
            <w:tcBorders>
              <w:top w:val="nil"/>
              <w:left w:val="nil"/>
              <w:right w:val="nil"/>
            </w:tcBorders>
            <w:vAlign w:val="center"/>
          </w:tcPr>
          <w:p w:rsidR="006319F6" w:rsidRPr="009A0B72" w:rsidRDefault="006319F6" w:rsidP="005B0C52">
            <w:pPr>
              <w:pStyle w:val="AralkYok"/>
              <w:rPr>
                <w:rFonts w:ascii="Cambria" w:hAnsi="Cambria"/>
                <w:b/>
                <w:bCs/>
              </w:rPr>
            </w:pPr>
            <w:r w:rsidRPr="009A0B72">
              <w:rPr>
                <w:rFonts w:ascii="Cambria" w:hAnsi="Cambria"/>
                <w:b/>
                <w:bCs/>
              </w:rPr>
              <w:t>Yönetmelik</w:t>
            </w:r>
          </w:p>
        </w:tc>
        <w:sdt>
          <w:sdtPr>
            <w:rPr>
              <w:rFonts w:ascii="Cambria" w:hAnsi="Cambria"/>
              <w:b/>
              <w:bCs/>
            </w:rPr>
            <w:id w:val="-1240561184"/>
            <w14:checkbox>
              <w14:checked w14:val="0"/>
              <w14:checkedState w14:val="2612" w14:font="MS Gothic"/>
              <w14:uncheckedState w14:val="2610" w14:font="MS Gothic"/>
            </w14:checkbox>
          </w:sdtPr>
          <w:sdtEndPr/>
          <w:sdtContent>
            <w:tc>
              <w:tcPr>
                <w:tcW w:w="437" w:type="dxa"/>
                <w:tcBorders>
                  <w:top w:val="nil"/>
                  <w:left w:val="nil"/>
                  <w:right w:val="nil"/>
                </w:tcBorders>
                <w:vAlign w:val="center"/>
              </w:tcPr>
              <w:p w:rsidR="006319F6" w:rsidRPr="009A0B72" w:rsidRDefault="006319F6" w:rsidP="005B0C52">
                <w:pPr>
                  <w:pStyle w:val="AralkYok"/>
                  <w:rPr>
                    <w:rFonts w:ascii="Cambria" w:hAnsi="Cambria"/>
                    <w:b/>
                    <w:bCs/>
                  </w:rPr>
                </w:pPr>
                <w:r w:rsidRPr="009A0B72">
                  <w:rPr>
                    <w:rFonts w:ascii="MS Gothic" w:eastAsia="MS Gothic" w:hAnsi="MS Gothic" w:hint="eastAsia"/>
                    <w:b/>
                    <w:bCs/>
                  </w:rPr>
                  <w:t>☐</w:t>
                </w:r>
              </w:p>
            </w:tc>
          </w:sdtContent>
        </w:sdt>
        <w:tc>
          <w:tcPr>
            <w:tcW w:w="2519" w:type="dxa"/>
            <w:tcBorders>
              <w:top w:val="nil"/>
              <w:left w:val="nil"/>
              <w:right w:val="nil"/>
            </w:tcBorders>
            <w:vAlign w:val="center"/>
          </w:tcPr>
          <w:p w:rsidR="006319F6" w:rsidRPr="009A0B72" w:rsidRDefault="006319F6" w:rsidP="005B0C52">
            <w:pPr>
              <w:pStyle w:val="AralkYok"/>
              <w:rPr>
                <w:rFonts w:ascii="Cambria" w:hAnsi="Cambria"/>
                <w:b/>
                <w:bCs/>
              </w:rPr>
            </w:pPr>
            <w:r w:rsidRPr="009A0B72">
              <w:rPr>
                <w:rFonts w:ascii="Cambria" w:hAnsi="Cambria"/>
                <w:b/>
                <w:bCs/>
              </w:rPr>
              <w:t>Yönerge</w:t>
            </w:r>
          </w:p>
        </w:tc>
        <w:sdt>
          <w:sdtPr>
            <w:rPr>
              <w:rFonts w:ascii="Cambria" w:hAnsi="Cambria"/>
              <w:b/>
              <w:bCs/>
            </w:rPr>
            <w:id w:val="-1004193508"/>
            <w14:checkbox>
              <w14:checked w14:val="0"/>
              <w14:checkedState w14:val="2612" w14:font="MS Gothic"/>
              <w14:uncheckedState w14:val="2610" w14:font="MS Gothic"/>
            </w14:checkbox>
          </w:sdtPr>
          <w:sdtEndPr/>
          <w:sdtContent>
            <w:tc>
              <w:tcPr>
                <w:tcW w:w="437" w:type="dxa"/>
                <w:tcBorders>
                  <w:top w:val="nil"/>
                  <w:left w:val="nil"/>
                  <w:right w:val="nil"/>
                </w:tcBorders>
                <w:vAlign w:val="center"/>
              </w:tcPr>
              <w:p w:rsidR="006319F6" w:rsidRPr="009A0B72" w:rsidRDefault="006319F6" w:rsidP="005B0C52">
                <w:pPr>
                  <w:pStyle w:val="AralkYok"/>
                  <w:rPr>
                    <w:rFonts w:ascii="Cambria" w:hAnsi="Cambria"/>
                    <w:b/>
                    <w:bCs/>
                  </w:rPr>
                </w:pPr>
                <w:r w:rsidRPr="009A0B72">
                  <w:rPr>
                    <w:rFonts w:ascii="MS Gothic" w:eastAsia="MS Gothic" w:hAnsi="MS Gothic" w:hint="eastAsia"/>
                    <w:b/>
                    <w:bCs/>
                  </w:rPr>
                  <w:t>☐</w:t>
                </w:r>
              </w:p>
            </w:tc>
          </w:sdtContent>
        </w:sdt>
        <w:tc>
          <w:tcPr>
            <w:tcW w:w="2584" w:type="dxa"/>
            <w:tcBorders>
              <w:top w:val="nil"/>
              <w:left w:val="nil"/>
              <w:right w:val="nil"/>
            </w:tcBorders>
            <w:vAlign w:val="center"/>
          </w:tcPr>
          <w:p w:rsidR="006319F6" w:rsidRPr="009A0B72" w:rsidRDefault="006319F6" w:rsidP="005B0C52">
            <w:pPr>
              <w:pStyle w:val="AralkYok"/>
              <w:rPr>
                <w:rFonts w:ascii="Cambria" w:hAnsi="Cambria"/>
                <w:b/>
                <w:bCs/>
              </w:rPr>
            </w:pPr>
            <w:r w:rsidRPr="009A0B72">
              <w:rPr>
                <w:rFonts w:ascii="Cambria" w:hAnsi="Cambria"/>
                <w:b/>
                <w:bCs/>
              </w:rPr>
              <w:t>Esas ve Usul</w:t>
            </w:r>
          </w:p>
        </w:tc>
        <w:sdt>
          <w:sdtPr>
            <w:rPr>
              <w:rFonts w:ascii="Cambria" w:hAnsi="Cambria"/>
              <w:b/>
              <w:bCs/>
            </w:rPr>
            <w:id w:val="1151792901"/>
            <w14:checkbox>
              <w14:checked w14:val="0"/>
              <w14:checkedState w14:val="2612" w14:font="MS Gothic"/>
              <w14:uncheckedState w14:val="2610" w14:font="MS Gothic"/>
            </w14:checkbox>
          </w:sdtPr>
          <w:sdtEndPr/>
          <w:sdtContent>
            <w:tc>
              <w:tcPr>
                <w:tcW w:w="437" w:type="dxa"/>
                <w:tcBorders>
                  <w:top w:val="nil"/>
                  <w:left w:val="nil"/>
                  <w:right w:val="nil"/>
                </w:tcBorders>
                <w:vAlign w:val="center"/>
              </w:tcPr>
              <w:p w:rsidR="006319F6" w:rsidRPr="009A0B72" w:rsidRDefault="006319F6" w:rsidP="005B0C52">
                <w:pPr>
                  <w:pStyle w:val="AralkYok"/>
                  <w:rPr>
                    <w:rFonts w:ascii="Cambria" w:hAnsi="Cambria"/>
                    <w:b/>
                    <w:bCs/>
                  </w:rPr>
                </w:pPr>
                <w:r w:rsidRPr="009A0B72">
                  <w:rPr>
                    <w:rFonts w:ascii="MS Gothic" w:eastAsia="MS Gothic" w:hAnsi="MS Gothic" w:hint="eastAsia"/>
                    <w:b/>
                    <w:bCs/>
                  </w:rPr>
                  <w:t>☐</w:t>
                </w:r>
              </w:p>
            </w:tc>
          </w:sdtContent>
        </w:sdt>
        <w:tc>
          <w:tcPr>
            <w:tcW w:w="2649" w:type="dxa"/>
            <w:tcBorders>
              <w:top w:val="nil"/>
              <w:left w:val="nil"/>
            </w:tcBorders>
            <w:vAlign w:val="center"/>
          </w:tcPr>
          <w:p w:rsidR="006319F6" w:rsidRPr="009A0B72" w:rsidRDefault="006319F6" w:rsidP="005B0C52">
            <w:pPr>
              <w:pStyle w:val="AralkYok"/>
              <w:rPr>
                <w:rFonts w:ascii="Cambria" w:hAnsi="Cambria"/>
                <w:b/>
                <w:bCs/>
              </w:rPr>
            </w:pPr>
            <w:r w:rsidRPr="009A0B72">
              <w:rPr>
                <w:rFonts w:ascii="Cambria" w:hAnsi="Cambria"/>
                <w:b/>
                <w:bCs/>
              </w:rPr>
              <w:t>Sözleşme/Protokol</w:t>
            </w:r>
          </w:p>
        </w:tc>
      </w:tr>
      <w:tr w:rsidR="009A0B72" w:rsidTr="006319F6">
        <w:tc>
          <w:tcPr>
            <w:tcW w:w="2508" w:type="dxa"/>
            <w:shd w:val="clear" w:color="auto" w:fill="F2F2F2" w:themeFill="background1" w:themeFillShade="F2"/>
            <w:vAlign w:val="center"/>
          </w:tcPr>
          <w:p w:rsidR="009A0B72" w:rsidRDefault="009A0B72" w:rsidP="009A0B72">
            <w:pPr>
              <w:pStyle w:val="AralkYok"/>
              <w:jc w:val="right"/>
              <w:rPr>
                <w:rFonts w:ascii="Cambria" w:hAnsi="Cambria"/>
                <w:b/>
                <w:bCs/>
                <w:color w:val="002060"/>
              </w:rPr>
            </w:pPr>
            <w:r>
              <w:rPr>
                <w:rFonts w:ascii="Cambria" w:hAnsi="Cambria"/>
                <w:b/>
                <w:bCs/>
                <w:color w:val="002060"/>
              </w:rPr>
              <w:t>Doküman Adı</w:t>
            </w:r>
          </w:p>
        </w:tc>
        <w:tc>
          <w:tcPr>
            <w:tcW w:w="12052" w:type="dxa"/>
            <w:gridSpan w:val="8"/>
            <w:vAlign w:val="center"/>
          </w:tcPr>
          <w:p w:rsidR="009A0B72" w:rsidRPr="009A0B72" w:rsidRDefault="004F08F5" w:rsidP="005B0C52">
            <w:pPr>
              <w:pStyle w:val="AralkYok"/>
              <w:rPr>
                <w:rFonts w:ascii="Cambria" w:hAnsi="Cambria"/>
                <w:b/>
                <w:bCs/>
                <w:color w:val="002060"/>
                <w:sz w:val="24"/>
              </w:rPr>
            </w:pPr>
            <w:r>
              <w:rPr>
                <w:rFonts w:ascii="Cambria" w:hAnsi="Cambria"/>
                <w:b/>
                <w:bCs/>
                <w:color w:val="002060"/>
                <w:sz w:val="24"/>
              </w:rPr>
              <w:t>1416 sayılı Ecnebi Memleketlere Gönderilecek Talebe Hakkında Kanun</w:t>
            </w:r>
          </w:p>
        </w:tc>
      </w:tr>
    </w:tbl>
    <w:p w:rsidR="00BE3E80" w:rsidRDefault="00BE3E80" w:rsidP="005B0C52">
      <w:pPr>
        <w:pStyle w:val="AralkYok"/>
        <w:rPr>
          <w:rFonts w:ascii="Cambria" w:hAnsi="Cambria"/>
          <w:b/>
          <w:bCs/>
          <w:color w:val="002060"/>
        </w:rPr>
      </w:pPr>
    </w:p>
    <w:tbl>
      <w:tblPr>
        <w:tblStyle w:val="TabloKlavuzuAk"/>
        <w:tblW w:w="0" w:type="auto"/>
        <w:tblLook w:val="04A0" w:firstRow="1" w:lastRow="0" w:firstColumn="1" w:lastColumn="0" w:noHBand="0" w:noVBand="1"/>
      </w:tblPr>
      <w:tblGrid>
        <w:gridCol w:w="7280"/>
        <w:gridCol w:w="7280"/>
      </w:tblGrid>
      <w:tr w:rsidR="009A0B72" w:rsidTr="009A0B72">
        <w:tc>
          <w:tcPr>
            <w:tcW w:w="7280" w:type="dxa"/>
            <w:shd w:val="clear" w:color="auto" w:fill="F2F2F2" w:themeFill="background1" w:themeFillShade="F2"/>
          </w:tcPr>
          <w:p w:rsidR="009A0B72" w:rsidRDefault="009A0B72" w:rsidP="009A0B72">
            <w:pPr>
              <w:pStyle w:val="AralkYok"/>
              <w:jc w:val="center"/>
              <w:rPr>
                <w:rFonts w:ascii="Cambria" w:hAnsi="Cambria"/>
                <w:b/>
                <w:bCs/>
                <w:color w:val="002060"/>
              </w:rPr>
            </w:pPr>
            <w:r>
              <w:rPr>
                <w:rFonts w:ascii="Cambria" w:hAnsi="Cambria"/>
                <w:b/>
                <w:bCs/>
                <w:color w:val="002060"/>
              </w:rPr>
              <w:t>ESKİ ŞEKLİ</w:t>
            </w:r>
          </w:p>
        </w:tc>
        <w:tc>
          <w:tcPr>
            <w:tcW w:w="7280" w:type="dxa"/>
            <w:shd w:val="clear" w:color="auto" w:fill="F2F2F2" w:themeFill="background1" w:themeFillShade="F2"/>
          </w:tcPr>
          <w:p w:rsidR="009A0B72" w:rsidRDefault="009A0B72" w:rsidP="009A0B72">
            <w:pPr>
              <w:pStyle w:val="AralkYok"/>
              <w:jc w:val="center"/>
              <w:rPr>
                <w:rFonts w:ascii="Cambria" w:hAnsi="Cambria"/>
                <w:b/>
                <w:bCs/>
                <w:color w:val="002060"/>
              </w:rPr>
            </w:pPr>
            <w:r>
              <w:rPr>
                <w:rFonts w:ascii="Cambria" w:hAnsi="Cambria"/>
                <w:b/>
                <w:bCs/>
                <w:color w:val="002060"/>
              </w:rPr>
              <w:t>YENİ ŞEKLİ</w:t>
            </w:r>
          </w:p>
        </w:tc>
      </w:tr>
      <w:tr w:rsidR="009A0B72" w:rsidRPr="009A0B72" w:rsidTr="009A0B72">
        <w:tc>
          <w:tcPr>
            <w:tcW w:w="7280" w:type="dxa"/>
          </w:tcPr>
          <w:p w:rsidR="00C06BE8" w:rsidRPr="00C06BE8" w:rsidRDefault="00C06BE8" w:rsidP="00C06BE8">
            <w:pPr>
              <w:spacing w:after="0" w:line="240" w:lineRule="atLeast"/>
              <w:jc w:val="both"/>
              <w:rPr>
                <w:rFonts w:ascii="Cambria" w:eastAsia="Times New Roman" w:hAnsi="Cambria" w:cs="Times New Roman"/>
                <w:color w:val="000000"/>
                <w:sz w:val="24"/>
                <w:szCs w:val="24"/>
                <w:lang w:eastAsia="tr-TR"/>
              </w:rPr>
            </w:pPr>
            <w:r w:rsidRPr="00C06BE8">
              <w:rPr>
                <w:rFonts w:ascii="Cambria" w:eastAsia="Times New Roman" w:hAnsi="Cambria" w:cs="Times New Roman"/>
                <w:b/>
                <w:bCs/>
                <w:color w:val="000000"/>
                <w:sz w:val="24"/>
                <w:szCs w:val="24"/>
                <w:lang w:eastAsia="tr-TR"/>
              </w:rPr>
              <w:t xml:space="preserve">Madde 19 – </w:t>
            </w:r>
            <w:r w:rsidRPr="00C06BE8">
              <w:rPr>
                <w:rFonts w:ascii="Cambria" w:eastAsia="Times New Roman" w:hAnsi="Cambria" w:cs="Times New Roman"/>
                <w:color w:val="000000"/>
                <w:sz w:val="24"/>
                <w:szCs w:val="24"/>
                <w:lang w:eastAsia="tr-TR"/>
              </w:rPr>
              <w:t>Geriye çağrılan talebe ile tahsillerini bitirerek iki ay zarfında avdet eylemeyen, 17 nci v</w:t>
            </w:r>
            <w:bookmarkStart w:id="0" w:name="_GoBack"/>
            <w:bookmarkEnd w:id="0"/>
            <w:r w:rsidRPr="00C06BE8">
              <w:rPr>
                <w:rFonts w:ascii="Cambria" w:eastAsia="Times New Roman" w:hAnsi="Cambria" w:cs="Times New Roman"/>
                <w:color w:val="000000"/>
                <w:sz w:val="24"/>
                <w:szCs w:val="24"/>
                <w:lang w:eastAsia="tr-TR"/>
              </w:rPr>
              <w:t>e 18 inci maddeler mucibince müracaat ve teklif olunan hizmetleri kabul etmeyen talebe ile bunlardan mecburi hizmet müddeti içinde istifa eden veyahut memuriyetten ihraç cezasına uğrayanlar, 657 sayılı Devlet Memurları Kanununun ek 34 üncü maddesine göre tahsil masraflarını faizleriyle birlikte ödemeye mecburdur.</w:t>
            </w:r>
          </w:p>
          <w:p w:rsidR="009A0B72" w:rsidRPr="00335B09" w:rsidRDefault="009A0B72" w:rsidP="00C06BE8">
            <w:pPr>
              <w:spacing w:after="0" w:line="240" w:lineRule="atLeast"/>
              <w:jc w:val="both"/>
              <w:rPr>
                <w:rFonts w:ascii="Cambria" w:hAnsi="Cambria"/>
                <w:bCs/>
                <w:sz w:val="24"/>
                <w:szCs w:val="24"/>
              </w:rPr>
            </w:pPr>
          </w:p>
        </w:tc>
        <w:tc>
          <w:tcPr>
            <w:tcW w:w="7280" w:type="dxa"/>
          </w:tcPr>
          <w:p w:rsidR="009A0B72" w:rsidRPr="00335B09" w:rsidRDefault="00C06BE8" w:rsidP="00C06BE8">
            <w:pPr>
              <w:spacing w:after="0" w:line="240" w:lineRule="atLeast"/>
              <w:jc w:val="both"/>
              <w:rPr>
                <w:rFonts w:ascii="Cambria" w:hAnsi="Cambria"/>
                <w:bCs/>
                <w:sz w:val="24"/>
                <w:szCs w:val="24"/>
              </w:rPr>
            </w:pPr>
            <w:r w:rsidRPr="00C06BE8">
              <w:rPr>
                <w:rFonts w:ascii="Cambria" w:eastAsia="Times New Roman" w:hAnsi="Cambria" w:cs="Times New Roman"/>
                <w:b/>
                <w:bCs/>
                <w:color w:val="000000"/>
                <w:sz w:val="24"/>
                <w:szCs w:val="24"/>
                <w:lang w:eastAsia="tr-TR"/>
              </w:rPr>
              <w:t xml:space="preserve">Madde 19 – </w:t>
            </w:r>
            <w:r w:rsidRPr="00C06BE8">
              <w:rPr>
                <w:rFonts w:ascii="Cambria" w:eastAsia="Times New Roman" w:hAnsi="Cambria" w:cs="Times New Roman"/>
                <w:color w:val="000000"/>
                <w:sz w:val="24"/>
                <w:szCs w:val="24"/>
                <w:lang w:eastAsia="tr-TR"/>
              </w:rPr>
              <w:t>Geriye çağrılan talebe ile tahsillerini bitirerek iki ay zarfında avdet eylemeyen, 17 nci ve 18 inci maddeler mucibince müracaat ve teklif olunan hizmetleri kabul etmeyen talebe ile bunlardan mecburi hizmet müddeti içinde istifa eden veyahut memuriyetten ihraç cezasına uğrayanlar, 657 sayılı Devlet Memurları Kanununun ek 34 üncü maddesine göre tahsil masraflarını faizleriyle birlikte ödemeye mecburdur.</w:t>
            </w:r>
            <w:r w:rsidRPr="00335B09">
              <w:rPr>
                <w:rFonts w:ascii="Cambria" w:hAnsi="Cambria"/>
                <w:color w:val="000000"/>
                <w:sz w:val="24"/>
                <w:szCs w:val="24"/>
              </w:rPr>
              <w:t xml:space="preserve"> </w:t>
            </w:r>
            <w:r w:rsidRPr="00335B09">
              <w:rPr>
                <w:rFonts w:ascii="Cambria" w:hAnsi="Cambria"/>
                <w:b/>
                <w:color w:val="FF0000"/>
                <w:sz w:val="24"/>
                <w:szCs w:val="24"/>
              </w:rPr>
              <w:t>Faiz borcunun hesaplanmasında, öğrencilerin taahhüdünü ihlal ettiği tarih faiz başlangıç tarihi olarak esas alınır</w:t>
            </w:r>
            <w:r w:rsidRPr="00335B09">
              <w:rPr>
                <w:rFonts w:ascii="Cambria" w:hAnsi="Cambria"/>
                <w:color w:val="000000"/>
                <w:sz w:val="24"/>
                <w:szCs w:val="24"/>
              </w:rPr>
              <w:t>.</w:t>
            </w:r>
          </w:p>
        </w:tc>
      </w:tr>
      <w:tr w:rsidR="00925B46" w:rsidRPr="009A0B72" w:rsidTr="009A0B72">
        <w:tc>
          <w:tcPr>
            <w:tcW w:w="7280" w:type="dxa"/>
          </w:tcPr>
          <w:p w:rsidR="00C06BE8" w:rsidRPr="00C06BE8" w:rsidRDefault="00C06BE8" w:rsidP="00335B09">
            <w:pPr>
              <w:spacing w:after="0" w:line="240" w:lineRule="atLeast"/>
              <w:jc w:val="both"/>
              <w:rPr>
                <w:rFonts w:ascii="Cambria" w:eastAsia="Times New Roman" w:hAnsi="Cambria" w:cs="Times New Roman"/>
                <w:color w:val="000000"/>
                <w:sz w:val="24"/>
                <w:szCs w:val="24"/>
                <w:lang w:eastAsia="tr-TR"/>
              </w:rPr>
            </w:pPr>
            <w:r w:rsidRPr="00C06BE8">
              <w:rPr>
                <w:rFonts w:ascii="Cambria" w:eastAsia="Times New Roman" w:hAnsi="Cambria" w:cs="Times New Roman"/>
                <w:b/>
                <w:bCs/>
                <w:color w:val="000000"/>
                <w:sz w:val="24"/>
                <w:szCs w:val="24"/>
                <w:lang w:eastAsia="tr-TR"/>
              </w:rPr>
              <w:t xml:space="preserve">Madde 21 – </w:t>
            </w:r>
            <w:r w:rsidRPr="00C06BE8">
              <w:rPr>
                <w:rFonts w:ascii="Cambria" w:eastAsia="Times New Roman" w:hAnsi="Cambria" w:cs="Times New Roman"/>
                <w:color w:val="000000"/>
                <w:sz w:val="24"/>
                <w:szCs w:val="24"/>
                <w:lang w:eastAsia="tr-TR"/>
              </w:rPr>
              <w:t>Bu Kanun uyarınca mecburi hizmet karşılığı yurt dışına gönderilenler öğrenimlerini başarıyla tamamladıktan sonra mecburi hizmet yükümlülüklerini ifa etmek üzere, adlarına gönderildikleri kurumların ilgili kadrolarına atanır.</w:t>
            </w:r>
          </w:p>
          <w:p w:rsidR="00C06BE8" w:rsidRPr="00C06BE8" w:rsidRDefault="00C06BE8" w:rsidP="00335B09">
            <w:pPr>
              <w:spacing w:after="0" w:line="240" w:lineRule="atLeast"/>
              <w:jc w:val="both"/>
              <w:rPr>
                <w:rFonts w:ascii="Cambria" w:eastAsia="Times New Roman" w:hAnsi="Cambria" w:cs="Times New Roman"/>
                <w:color w:val="000000"/>
                <w:sz w:val="24"/>
                <w:szCs w:val="24"/>
                <w:lang w:eastAsia="tr-TR"/>
              </w:rPr>
            </w:pPr>
            <w:r w:rsidRPr="00C06BE8">
              <w:rPr>
                <w:rFonts w:ascii="Cambria" w:eastAsia="Times New Roman" w:hAnsi="Cambria" w:cs="Times New Roman"/>
                <w:color w:val="000000"/>
                <w:sz w:val="24"/>
                <w:szCs w:val="24"/>
                <w:lang w:val="en-US" w:eastAsia="tr-TR"/>
              </w:rPr>
              <w:t>Millî Eğitim Bakanlığında istihdam edilmek üzere Millî Eğitim Bakanlığı adına ve hesabına bu Kanun kapsamında yurt dışına gönderilenlerden gönderildikleri ülkede doktora öğrenimlerini tamamladıktan sonra mecburi hizmet yükümlülüklerini ifa etmek üzere yurda dönenler, Millî Eğitim Uzmanı kadrolarına atanır.</w:t>
            </w:r>
          </w:p>
          <w:p w:rsidR="00C06BE8" w:rsidRPr="00335B09" w:rsidRDefault="00C06BE8" w:rsidP="00335B09">
            <w:pPr>
              <w:spacing w:after="0" w:line="240" w:lineRule="atLeast"/>
              <w:jc w:val="both"/>
              <w:rPr>
                <w:rFonts w:ascii="Cambria" w:eastAsia="Times New Roman" w:hAnsi="Cambria" w:cs="Times New Roman"/>
                <w:color w:val="000000"/>
                <w:sz w:val="24"/>
                <w:szCs w:val="24"/>
                <w:lang w:eastAsia="tr-TR"/>
              </w:rPr>
            </w:pPr>
            <w:r w:rsidRPr="00C06BE8">
              <w:rPr>
                <w:rFonts w:ascii="Cambria" w:eastAsia="Times New Roman" w:hAnsi="Cambria" w:cs="Times New Roman"/>
                <w:color w:val="000000"/>
                <w:sz w:val="24"/>
                <w:szCs w:val="24"/>
                <w:lang w:eastAsia="tr-TR"/>
              </w:rPr>
              <w:t>Bu kişilerin yurt dışında lisansüstü eğitim amacıyla geçirdikleri sürelerin tamamı</w:t>
            </w:r>
            <w:r w:rsidRPr="00C06BE8">
              <w:rPr>
                <w:rFonts w:ascii="Cambria" w:eastAsia="Times New Roman" w:hAnsi="Cambria" w:cs="Times New Roman"/>
                <w:color w:val="000000"/>
                <w:sz w:val="24"/>
                <w:szCs w:val="24"/>
                <w:lang w:val="en-US" w:eastAsia="tr-TR"/>
              </w:rPr>
              <w:t>, Bakanlıkça belirlenen yurt dışında azami eğitim süresini geçmemek üzere, </w:t>
            </w:r>
            <w:r w:rsidRPr="00C06BE8">
              <w:rPr>
                <w:rFonts w:ascii="Cambria" w:eastAsia="Times New Roman" w:hAnsi="Cambria" w:cs="Times New Roman"/>
                <w:color w:val="000000"/>
                <w:sz w:val="24"/>
                <w:szCs w:val="24"/>
                <w:lang w:eastAsia="tr-TR"/>
              </w:rPr>
              <w:t>memuriyette geçmiş sayılarak, bu sürelerin her yılı bir kademe ilerlemesine ve her üç yılı bir derece yükselmesine esas olacak şekilde değerlendirilir ve 657 sayılı Kanunun 68 inci maddesinin (B) fıkrasında öngörülen çalışma sürelerinin hesabında da dikkate alınır.</w:t>
            </w:r>
          </w:p>
          <w:p w:rsidR="00C06BE8" w:rsidRPr="00C06BE8" w:rsidRDefault="00C06BE8" w:rsidP="00335B09">
            <w:pPr>
              <w:spacing w:after="0" w:line="240" w:lineRule="atLeast"/>
              <w:jc w:val="both"/>
              <w:rPr>
                <w:rFonts w:ascii="Cambria" w:eastAsia="Times New Roman" w:hAnsi="Cambria" w:cs="Times New Roman"/>
                <w:color w:val="000000"/>
                <w:sz w:val="24"/>
                <w:szCs w:val="24"/>
                <w:lang w:eastAsia="tr-TR"/>
              </w:rPr>
            </w:pPr>
            <w:r w:rsidRPr="00C06BE8">
              <w:rPr>
                <w:rFonts w:ascii="Cambria" w:eastAsia="Times New Roman" w:hAnsi="Cambria" w:cs="Times New Roman"/>
                <w:color w:val="000000"/>
                <w:sz w:val="24"/>
                <w:szCs w:val="24"/>
                <w:lang w:eastAsia="tr-TR"/>
              </w:rPr>
              <w:lastRenderedPageBreak/>
              <w:t>Kamu kurum ve kuruluşlarında memur olarak çalışırken bu Kanun kapsamında yurt dışına gönderilmeye hak kazananlara, öğrenim süreleri boyunca kurumları tarafından aylıksız izin verilir. Bu kişiler öğrenimlerini başarıyla tamamlayıp mecburi hizmet yükümlülüklerini ifa etmek üzere aylıksız izinli olarak ayrıldıkları kadrolarına döndükten sonra, adına öğrenim gördükleri kurumların ilgili kadrolarına en geç altı ay içerisinde naklen atanırlar. Aylıksız izin sebebinin ortadan kalkmasından itibaren iki ay içinde görevine dönmeyenler, memuriyetten çekilmiş sayılır.</w:t>
            </w:r>
          </w:p>
          <w:p w:rsidR="00C06BE8" w:rsidRPr="00C06BE8" w:rsidRDefault="00C06BE8" w:rsidP="00335B09">
            <w:pPr>
              <w:spacing w:after="0" w:line="240" w:lineRule="atLeast"/>
              <w:jc w:val="both"/>
              <w:rPr>
                <w:rFonts w:ascii="Cambria" w:eastAsia="Times New Roman" w:hAnsi="Cambria" w:cs="Times New Roman"/>
                <w:color w:val="000000"/>
                <w:sz w:val="24"/>
                <w:szCs w:val="24"/>
                <w:lang w:eastAsia="tr-TR"/>
              </w:rPr>
            </w:pPr>
            <w:r w:rsidRPr="00C06BE8">
              <w:rPr>
                <w:rFonts w:ascii="Cambria" w:eastAsia="Times New Roman" w:hAnsi="Cambria" w:cs="Times New Roman"/>
                <w:color w:val="000000"/>
                <w:sz w:val="24"/>
                <w:szCs w:val="24"/>
                <w:lang w:eastAsia="tr-TR"/>
              </w:rPr>
              <w:t>Yükseköğretim kurumları adına ve Millî Eğitim Bakanlığı hesabına lisansüstü öğrenim görenlerin mecburi hizmet yükümlülüklerinin, yükseköğretim kurumları ile kamu kurum ve kuruluşlarına devrine Yükseköğretim Kurulunun uygun görüşü üzerine Millî Eğitim Bakanlığınca karar verilir. Kamu kurum ve kuruluşları adına lisansüstü öğrenim görenlerin mecburi hizmet yükümlülüklerinin kamu kurum ve kuruluşları ile yükseköğretim kurumlarına devrine ise Millî Eğitim Bakanlığınca karar verilir.</w:t>
            </w:r>
          </w:p>
          <w:p w:rsidR="00925B46" w:rsidRPr="00335B09" w:rsidRDefault="00C06BE8" w:rsidP="00335B09">
            <w:pPr>
              <w:spacing w:after="0" w:line="240" w:lineRule="atLeast"/>
              <w:jc w:val="both"/>
              <w:rPr>
                <w:rFonts w:ascii="Cambria" w:hAnsi="Cambria"/>
                <w:bCs/>
                <w:sz w:val="24"/>
                <w:szCs w:val="24"/>
              </w:rPr>
            </w:pPr>
            <w:r w:rsidRPr="00C06BE8">
              <w:rPr>
                <w:rFonts w:ascii="Cambria" w:eastAsia="Times New Roman" w:hAnsi="Cambria" w:cs="Times New Roman"/>
                <w:color w:val="000000"/>
                <w:sz w:val="24"/>
                <w:szCs w:val="24"/>
                <w:lang w:eastAsia="tr-TR"/>
              </w:rPr>
              <w:t>Kamu kurum ve kuruluşlarınca staj amacıyla yabancı ülkelere gönderilecek memurlar hakkında bu Kanun hükümleri uygulanmaz.</w:t>
            </w:r>
          </w:p>
        </w:tc>
        <w:tc>
          <w:tcPr>
            <w:tcW w:w="7280" w:type="dxa"/>
          </w:tcPr>
          <w:p w:rsidR="00C06BE8" w:rsidRPr="00C06BE8" w:rsidRDefault="00C06BE8" w:rsidP="00335B09">
            <w:pPr>
              <w:spacing w:after="0" w:line="240" w:lineRule="atLeast"/>
              <w:jc w:val="both"/>
              <w:rPr>
                <w:rFonts w:ascii="Cambria" w:eastAsia="Times New Roman" w:hAnsi="Cambria" w:cs="Times New Roman"/>
                <w:color w:val="000000"/>
                <w:sz w:val="24"/>
                <w:szCs w:val="24"/>
                <w:lang w:eastAsia="tr-TR"/>
              </w:rPr>
            </w:pPr>
            <w:r w:rsidRPr="00C06BE8">
              <w:rPr>
                <w:rFonts w:ascii="Cambria" w:eastAsia="Times New Roman" w:hAnsi="Cambria" w:cs="Times New Roman"/>
                <w:b/>
                <w:bCs/>
                <w:color w:val="000000"/>
                <w:sz w:val="24"/>
                <w:szCs w:val="24"/>
                <w:lang w:eastAsia="tr-TR"/>
              </w:rPr>
              <w:lastRenderedPageBreak/>
              <w:t xml:space="preserve">Madde 21 – </w:t>
            </w:r>
            <w:r w:rsidRPr="00C06BE8">
              <w:rPr>
                <w:rFonts w:ascii="Cambria" w:eastAsia="Times New Roman" w:hAnsi="Cambria" w:cs="Times New Roman"/>
                <w:color w:val="000000"/>
                <w:sz w:val="24"/>
                <w:szCs w:val="24"/>
                <w:lang w:eastAsia="tr-TR"/>
              </w:rPr>
              <w:t>Bu Kanun uyarınca mecburi hizmet karşılığı yurt dışına gönderilenler öğrenimlerini başarıyla tamamladıktan sonra mecburi hizmet yükümlülüklerini ifa etmek üzere, adlarına gönderildikleri kurumların ilgili kadrolarına atanır.</w:t>
            </w:r>
          </w:p>
          <w:p w:rsidR="00C06BE8" w:rsidRPr="00C06BE8" w:rsidRDefault="00C06BE8" w:rsidP="00335B09">
            <w:pPr>
              <w:spacing w:after="0" w:line="240" w:lineRule="atLeast"/>
              <w:jc w:val="both"/>
              <w:rPr>
                <w:rFonts w:ascii="Cambria" w:eastAsia="Times New Roman" w:hAnsi="Cambria" w:cs="Times New Roman"/>
                <w:color w:val="000000"/>
                <w:sz w:val="24"/>
                <w:szCs w:val="24"/>
                <w:lang w:eastAsia="tr-TR"/>
              </w:rPr>
            </w:pPr>
            <w:r w:rsidRPr="00C06BE8">
              <w:rPr>
                <w:rFonts w:ascii="Cambria" w:eastAsia="Times New Roman" w:hAnsi="Cambria" w:cs="Times New Roman"/>
                <w:color w:val="000000"/>
                <w:sz w:val="24"/>
                <w:szCs w:val="24"/>
                <w:lang w:val="en-US" w:eastAsia="tr-TR"/>
              </w:rPr>
              <w:t>Millî Eğitim Bakanlığında istihdam edilmek üzere Millî Eğitim Bakanlığı adına ve hesabına bu Kanun kapsamında yurt dışına gönderilenlerden gönderildikleri ülkede doktora öğrenimlerini tamamladıktan sonra mecburi hizmet yükümlülüklerini ifa etmek üzere yurda dönenler, Millî Eğitim Uzmanı kadrolarına atanır.</w:t>
            </w:r>
          </w:p>
          <w:p w:rsidR="00C06BE8" w:rsidRPr="00335B09" w:rsidRDefault="00C06BE8" w:rsidP="00335B09">
            <w:pPr>
              <w:spacing w:after="0" w:line="240" w:lineRule="atLeast"/>
              <w:jc w:val="both"/>
              <w:rPr>
                <w:rFonts w:ascii="Cambria" w:eastAsia="Times New Roman" w:hAnsi="Cambria" w:cs="Times New Roman"/>
                <w:color w:val="000000"/>
                <w:sz w:val="24"/>
                <w:szCs w:val="24"/>
                <w:lang w:eastAsia="tr-TR"/>
              </w:rPr>
            </w:pPr>
            <w:r w:rsidRPr="00C06BE8">
              <w:rPr>
                <w:rFonts w:ascii="Cambria" w:eastAsia="Times New Roman" w:hAnsi="Cambria" w:cs="Times New Roman"/>
                <w:color w:val="000000"/>
                <w:sz w:val="24"/>
                <w:szCs w:val="24"/>
                <w:lang w:eastAsia="tr-TR"/>
              </w:rPr>
              <w:t>Bu kişilerin yurt dışında lisansüstü eğitim amacıyla geçirdikleri sürelerin tamamı</w:t>
            </w:r>
            <w:r w:rsidRPr="00C06BE8">
              <w:rPr>
                <w:rFonts w:ascii="Cambria" w:eastAsia="Times New Roman" w:hAnsi="Cambria" w:cs="Times New Roman"/>
                <w:color w:val="000000"/>
                <w:sz w:val="24"/>
                <w:szCs w:val="24"/>
                <w:lang w:val="en-US" w:eastAsia="tr-TR"/>
              </w:rPr>
              <w:t>, Bakanlıkça belirlenen yurt dışında azami eğitim süresini geçmemek üzere, </w:t>
            </w:r>
            <w:r w:rsidRPr="00C06BE8">
              <w:rPr>
                <w:rFonts w:ascii="Cambria" w:eastAsia="Times New Roman" w:hAnsi="Cambria" w:cs="Times New Roman"/>
                <w:color w:val="000000"/>
                <w:sz w:val="24"/>
                <w:szCs w:val="24"/>
                <w:lang w:eastAsia="tr-TR"/>
              </w:rPr>
              <w:t>memuriyette geçmiş sayılarak, bu sürelerin her yılı bir kademe ilerlemesine ve her üç yılı bir derece yükselmesine esas olacak şekilde değerlendirilir ve 657 sayılı Kanunun 68 inci maddesinin (B) fıkrasında öngörülen çalışma sürelerinin hesabında da dikkate alınır.</w:t>
            </w:r>
          </w:p>
          <w:p w:rsidR="00C06BE8" w:rsidRPr="00C06BE8" w:rsidRDefault="00C06BE8" w:rsidP="00335B09">
            <w:pPr>
              <w:spacing w:after="0" w:line="240" w:lineRule="atLeast"/>
              <w:jc w:val="both"/>
              <w:rPr>
                <w:rFonts w:ascii="Cambria" w:eastAsia="Times New Roman" w:hAnsi="Cambria" w:cs="Times New Roman"/>
                <w:color w:val="000000"/>
                <w:sz w:val="24"/>
                <w:szCs w:val="24"/>
                <w:lang w:eastAsia="tr-TR"/>
              </w:rPr>
            </w:pPr>
            <w:r w:rsidRPr="00C06BE8">
              <w:rPr>
                <w:rFonts w:ascii="Cambria" w:eastAsia="Times New Roman" w:hAnsi="Cambria" w:cs="Times New Roman"/>
                <w:color w:val="000000"/>
                <w:sz w:val="24"/>
                <w:szCs w:val="24"/>
                <w:lang w:eastAsia="tr-TR"/>
              </w:rPr>
              <w:lastRenderedPageBreak/>
              <w:t>Kamu kurum ve kuruluşlarında memur olarak çalışırken bu Kanun kapsamında yurt dışına gönderilmeye hak kazananlara, öğrenim süreleri boyunca kurumları tarafından aylıksız izin verilir. Bu kişiler öğrenimlerini başarıyla tamamlayıp mecburi hizmet yükümlülüklerini ifa etmek üzere aylıksız izinli olarak ayrıldıkları kadrolarına döndükten sonra, adına öğrenim gördükleri kurumların ilgili kadrolarına en geç altı ay içerisinde naklen atanırlar. Aylıksız izin sebebinin ortadan kalkmasından itibaren iki ay içinde görevine dönmeyenler, memuriyetten çekilmiş sayılır.</w:t>
            </w:r>
          </w:p>
          <w:p w:rsidR="00C06BE8" w:rsidRPr="00C06BE8" w:rsidRDefault="00C06BE8" w:rsidP="00335B09">
            <w:pPr>
              <w:spacing w:after="0" w:line="240" w:lineRule="atLeast"/>
              <w:jc w:val="both"/>
              <w:rPr>
                <w:rFonts w:ascii="Cambria" w:eastAsia="Times New Roman" w:hAnsi="Cambria" w:cs="Times New Roman"/>
                <w:color w:val="000000"/>
                <w:sz w:val="24"/>
                <w:szCs w:val="24"/>
                <w:lang w:eastAsia="tr-TR"/>
              </w:rPr>
            </w:pPr>
            <w:r w:rsidRPr="00C06BE8">
              <w:rPr>
                <w:rFonts w:ascii="Cambria" w:eastAsia="Times New Roman" w:hAnsi="Cambria" w:cs="Times New Roman"/>
                <w:color w:val="000000"/>
                <w:sz w:val="24"/>
                <w:szCs w:val="24"/>
                <w:lang w:eastAsia="tr-TR"/>
              </w:rPr>
              <w:t>Yükseköğretim kurumları adına ve Millî Eğitim Bakanlığı hesabına lisansüstü öğrenim görenlerin mecburi hizmet yükümlülüklerinin, yükseköğretim kurumları ile kamu kurum ve kuruluşlarına devrine Yükseköğretim Kurulunun uygun görüşü üzerine Millî Eğitim Bakanlığınca karar verilir. Kamu kurum ve kuruluşları adına lisansüstü öğrenim görenlerin mecburi hizmet yükümlülüklerinin kamu kurum ve kuruluşları ile yükseköğretim kurumlarına devrine ise Millî Eğitim Bakanlığınca karar verilir.</w:t>
            </w:r>
          </w:p>
          <w:p w:rsidR="00925B46" w:rsidRPr="00335B09" w:rsidRDefault="00C06BE8" w:rsidP="00335B09">
            <w:pPr>
              <w:pStyle w:val="AralkYok"/>
              <w:jc w:val="both"/>
              <w:rPr>
                <w:rFonts w:ascii="Cambria" w:eastAsia="Times New Roman" w:hAnsi="Cambria" w:cs="Times New Roman"/>
                <w:color w:val="000000"/>
                <w:sz w:val="24"/>
                <w:szCs w:val="24"/>
                <w:lang w:eastAsia="tr-TR"/>
              </w:rPr>
            </w:pPr>
            <w:r w:rsidRPr="00C06BE8">
              <w:rPr>
                <w:rFonts w:ascii="Cambria" w:eastAsia="Times New Roman" w:hAnsi="Cambria" w:cs="Times New Roman"/>
                <w:color w:val="000000"/>
                <w:sz w:val="24"/>
                <w:szCs w:val="24"/>
                <w:lang w:eastAsia="tr-TR"/>
              </w:rPr>
              <w:t>Kamu kurum ve kuruluşlarınca</w:t>
            </w:r>
            <w:r w:rsidR="00335B09">
              <w:rPr>
                <w:rFonts w:ascii="Cambria" w:eastAsia="Times New Roman" w:hAnsi="Cambria" w:cs="Times New Roman"/>
                <w:color w:val="000000"/>
                <w:sz w:val="24"/>
                <w:szCs w:val="24"/>
                <w:lang w:eastAsia="tr-TR"/>
              </w:rPr>
              <w:t xml:space="preserve"> staj amacıyla yabancı ülkelere gö</w:t>
            </w:r>
            <w:r w:rsidRPr="00C06BE8">
              <w:rPr>
                <w:rFonts w:ascii="Cambria" w:eastAsia="Times New Roman" w:hAnsi="Cambria" w:cs="Times New Roman"/>
                <w:color w:val="000000"/>
                <w:sz w:val="24"/>
                <w:szCs w:val="24"/>
                <w:lang w:eastAsia="tr-TR"/>
              </w:rPr>
              <w:t>önderilecek memurlar hakkında bu Kanun hükümleri uygulanmaz.</w:t>
            </w:r>
          </w:p>
          <w:p w:rsidR="00C06BE8" w:rsidRPr="00335B09" w:rsidRDefault="00C06BE8" w:rsidP="00335B09">
            <w:pPr>
              <w:pStyle w:val="AralkYok"/>
              <w:jc w:val="both"/>
              <w:rPr>
                <w:rFonts w:ascii="Cambria" w:hAnsi="Cambria"/>
                <w:b/>
                <w:bCs/>
                <w:sz w:val="24"/>
                <w:szCs w:val="24"/>
              </w:rPr>
            </w:pPr>
            <w:r w:rsidRPr="00335B09">
              <w:rPr>
                <w:rFonts w:ascii="Cambria" w:hAnsi="Cambria"/>
                <w:b/>
                <w:color w:val="FF0000"/>
                <w:sz w:val="24"/>
                <w:szCs w:val="24"/>
              </w:rPr>
              <w:t>Yükseköğretim kurumları adına yurt dışına gönderilenlerin öğrenimlerini izlemek ve değerlendirmek üzere adına öğrenim gördükleri yükseköğretim kurumu tarafından danışman atanır. Yükseköğretim kurumları adına yurt dışına gönderilenlerden doktora öğrenimlerini başarıyla tamamlayanların, mecburi hizmet yükümlülüklerini ifa etmek üzere adına öğrenim gördükleri yükseköğretim kurumunun atama kriterlerini karşılamaları şartıyla doktor öğretim üyesi kadrolarına, atama kriterlerini sağlamamaları halinde ise öğretim görevlisi kadrolarına ataması yapılır.</w:t>
            </w:r>
          </w:p>
        </w:tc>
      </w:tr>
      <w:tr w:rsidR="00925B46" w:rsidRPr="009A0B72" w:rsidTr="009A0B72">
        <w:tc>
          <w:tcPr>
            <w:tcW w:w="7280" w:type="dxa"/>
          </w:tcPr>
          <w:p w:rsidR="00335B09" w:rsidRDefault="00335B09" w:rsidP="00335B09">
            <w:pPr>
              <w:pStyle w:val="AralkYok"/>
              <w:jc w:val="both"/>
              <w:rPr>
                <w:rFonts w:ascii="Cambria" w:hAnsi="Cambria"/>
                <w:b/>
                <w:bCs/>
                <w:color w:val="FF0000"/>
                <w:sz w:val="24"/>
                <w:szCs w:val="24"/>
              </w:rPr>
            </w:pPr>
          </w:p>
          <w:p w:rsidR="00335B09" w:rsidRDefault="00335B09" w:rsidP="00335B09">
            <w:pPr>
              <w:pStyle w:val="AralkYok"/>
              <w:jc w:val="both"/>
              <w:rPr>
                <w:rFonts w:ascii="Cambria" w:hAnsi="Cambria"/>
                <w:b/>
                <w:bCs/>
                <w:color w:val="FF0000"/>
                <w:sz w:val="24"/>
                <w:szCs w:val="24"/>
              </w:rPr>
            </w:pPr>
          </w:p>
          <w:p w:rsidR="00335B09" w:rsidRDefault="00335B09" w:rsidP="00335B09">
            <w:pPr>
              <w:pStyle w:val="AralkYok"/>
              <w:jc w:val="both"/>
              <w:rPr>
                <w:rFonts w:ascii="Cambria" w:hAnsi="Cambria"/>
                <w:b/>
                <w:bCs/>
                <w:color w:val="FF0000"/>
                <w:sz w:val="24"/>
                <w:szCs w:val="24"/>
              </w:rPr>
            </w:pPr>
          </w:p>
          <w:p w:rsidR="00335B09" w:rsidRDefault="00335B09" w:rsidP="00335B09">
            <w:pPr>
              <w:pStyle w:val="AralkYok"/>
              <w:jc w:val="both"/>
              <w:rPr>
                <w:rFonts w:ascii="Cambria" w:hAnsi="Cambria"/>
                <w:b/>
                <w:bCs/>
                <w:color w:val="FF0000"/>
                <w:sz w:val="24"/>
                <w:szCs w:val="24"/>
              </w:rPr>
            </w:pPr>
          </w:p>
          <w:p w:rsidR="00335B09" w:rsidRDefault="00335B09" w:rsidP="00335B09">
            <w:pPr>
              <w:pStyle w:val="AralkYok"/>
              <w:jc w:val="both"/>
              <w:rPr>
                <w:rFonts w:ascii="Cambria" w:hAnsi="Cambria"/>
                <w:b/>
                <w:bCs/>
                <w:color w:val="FF0000"/>
                <w:sz w:val="24"/>
                <w:szCs w:val="24"/>
              </w:rPr>
            </w:pPr>
          </w:p>
          <w:p w:rsidR="00335B09" w:rsidRDefault="00335B09" w:rsidP="00335B09">
            <w:pPr>
              <w:pStyle w:val="AralkYok"/>
              <w:jc w:val="both"/>
              <w:rPr>
                <w:rFonts w:ascii="Cambria" w:hAnsi="Cambria"/>
                <w:b/>
                <w:bCs/>
                <w:color w:val="FF0000"/>
                <w:sz w:val="24"/>
                <w:szCs w:val="24"/>
              </w:rPr>
            </w:pPr>
          </w:p>
          <w:p w:rsidR="00335B09" w:rsidRDefault="00335B09" w:rsidP="00335B09">
            <w:pPr>
              <w:pStyle w:val="AralkYok"/>
              <w:jc w:val="both"/>
              <w:rPr>
                <w:rFonts w:ascii="Cambria" w:hAnsi="Cambria"/>
                <w:b/>
                <w:bCs/>
                <w:color w:val="FF0000"/>
                <w:sz w:val="24"/>
                <w:szCs w:val="24"/>
              </w:rPr>
            </w:pPr>
          </w:p>
          <w:p w:rsidR="00335B09" w:rsidRDefault="00335B09" w:rsidP="00335B09">
            <w:pPr>
              <w:pStyle w:val="AralkYok"/>
              <w:jc w:val="both"/>
              <w:rPr>
                <w:rFonts w:ascii="Cambria" w:hAnsi="Cambria"/>
                <w:b/>
                <w:bCs/>
                <w:color w:val="FF0000"/>
                <w:sz w:val="24"/>
                <w:szCs w:val="24"/>
              </w:rPr>
            </w:pPr>
          </w:p>
          <w:p w:rsidR="00335B09" w:rsidRDefault="00335B09" w:rsidP="00335B09">
            <w:pPr>
              <w:pStyle w:val="AralkYok"/>
              <w:jc w:val="both"/>
              <w:rPr>
                <w:rFonts w:ascii="Cambria" w:hAnsi="Cambria"/>
                <w:b/>
                <w:bCs/>
                <w:color w:val="FF0000"/>
                <w:sz w:val="24"/>
                <w:szCs w:val="24"/>
              </w:rPr>
            </w:pPr>
          </w:p>
          <w:p w:rsidR="00335B09" w:rsidRDefault="00335B09" w:rsidP="00335B09">
            <w:pPr>
              <w:pStyle w:val="AralkYok"/>
              <w:jc w:val="both"/>
              <w:rPr>
                <w:rFonts w:ascii="Cambria" w:hAnsi="Cambria"/>
                <w:b/>
                <w:bCs/>
                <w:color w:val="FF0000"/>
                <w:sz w:val="24"/>
                <w:szCs w:val="24"/>
              </w:rPr>
            </w:pPr>
          </w:p>
          <w:p w:rsidR="00335B09" w:rsidRDefault="00335B09" w:rsidP="00335B09">
            <w:pPr>
              <w:pStyle w:val="AralkYok"/>
              <w:jc w:val="both"/>
              <w:rPr>
                <w:rFonts w:ascii="Cambria" w:hAnsi="Cambria"/>
                <w:b/>
                <w:bCs/>
                <w:color w:val="FF0000"/>
                <w:sz w:val="24"/>
                <w:szCs w:val="24"/>
              </w:rPr>
            </w:pPr>
          </w:p>
          <w:p w:rsidR="00335B09" w:rsidRDefault="00335B09" w:rsidP="00335B09">
            <w:pPr>
              <w:pStyle w:val="AralkYok"/>
              <w:jc w:val="both"/>
              <w:rPr>
                <w:rFonts w:ascii="Cambria" w:hAnsi="Cambria"/>
                <w:b/>
                <w:bCs/>
                <w:color w:val="FF0000"/>
                <w:sz w:val="24"/>
                <w:szCs w:val="24"/>
              </w:rPr>
            </w:pPr>
          </w:p>
          <w:p w:rsidR="00925B46" w:rsidRPr="00335B09" w:rsidRDefault="00C06BE8" w:rsidP="00335B09">
            <w:pPr>
              <w:pStyle w:val="AralkYok"/>
              <w:jc w:val="both"/>
              <w:rPr>
                <w:rFonts w:ascii="Cambria" w:hAnsi="Cambria"/>
                <w:b/>
                <w:bCs/>
                <w:sz w:val="24"/>
                <w:szCs w:val="24"/>
              </w:rPr>
            </w:pPr>
            <w:r w:rsidRPr="00335B09">
              <w:rPr>
                <w:rFonts w:ascii="Cambria" w:hAnsi="Cambria"/>
                <w:b/>
                <w:bCs/>
                <w:color w:val="FF0000"/>
                <w:sz w:val="24"/>
                <w:szCs w:val="24"/>
              </w:rPr>
              <w:t>GEÇİCİ MADDE EKLENMESİ</w:t>
            </w:r>
          </w:p>
        </w:tc>
        <w:tc>
          <w:tcPr>
            <w:tcW w:w="7280" w:type="dxa"/>
          </w:tcPr>
          <w:p w:rsidR="00335B09" w:rsidRPr="00335B09" w:rsidRDefault="00335B09" w:rsidP="00335B09">
            <w:pPr>
              <w:spacing w:before="60" w:after="60" w:line="240" w:lineRule="auto"/>
              <w:jc w:val="both"/>
              <w:rPr>
                <w:rFonts w:ascii="Cambria" w:eastAsia="Times New Roman" w:hAnsi="Cambria" w:cs="Times New Roman"/>
                <w:b/>
                <w:color w:val="FF0000"/>
                <w:sz w:val="24"/>
                <w:szCs w:val="24"/>
                <w:lang w:eastAsia="tr-TR"/>
              </w:rPr>
            </w:pPr>
            <w:r w:rsidRPr="00335B09">
              <w:rPr>
                <w:rFonts w:ascii="Cambria" w:eastAsia="Times New Roman" w:hAnsi="Cambria" w:cs="Times New Roman"/>
                <w:b/>
                <w:color w:val="FF0000"/>
                <w:sz w:val="24"/>
                <w:szCs w:val="24"/>
                <w:lang w:eastAsia="tr-TR"/>
              </w:rPr>
              <w:t>GEÇİCİ MADDE 4- Bu Kanunun 19 uncu maddesinin faiz borcunun hesaplanmasına ilişkin hükmü, halen öğrenimlerine devam eden öğrenciler hakkında da uygulanır.</w:t>
            </w:r>
          </w:p>
          <w:p w:rsidR="00335B09" w:rsidRPr="00335B09" w:rsidRDefault="00335B09" w:rsidP="00335B09">
            <w:pPr>
              <w:spacing w:before="60" w:after="60" w:line="240" w:lineRule="auto"/>
              <w:jc w:val="both"/>
              <w:rPr>
                <w:rFonts w:ascii="Cambria" w:eastAsia="Times New Roman" w:hAnsi="Cambria" w:cs="Times New Roman"/>
                <w:b/>
                <w:color w:val="FF0000"/>
                <w:sz w:val="24"/>
                <w:szCs w:val="24"/>
                <w:lang w:eastAsia="tr-TR"/>
              </w:rPr>
            </w:pPr>
            <w:r w:rsidRPr="00335B09">
              <w:rPr>
                <w:rFonts w:ascii="Cambria" w:eastAsia="Times New Roman" w:hAnsi="Cambria" w:cs="Times New Roman"/>
                <w:b/>
                <w:color w:val="FF0000"/>
                <w:sz w:val="24"/>
                <w:szCs w:val="24"/>
                <w:lang w:eastAsia="tr-TR"/>
              </w:rPr>
              <w:t>Bu Kanunun geçici 1 inci maddesinin birinci fıkrası kapsamına girmesine rağmen anılan maddede belirtilen sürelerde borçlarının yeniden hesaplanması için müracaat etmeyenler ile söz konusu madde yürürlüğe girdiği tarihten bu maddenin yayımlandığı tarihe kadar geçen süre içinde anılan maddede belirtilen nedenlerle haklarında borç takibi yapılanlar veya yapılması gerekenlerin, kendilerine döviz olarak yapılmış olan her türlü masrafa ilişkin borç tutarları, bu maddenin yayımlandığı tarihi izleyen üç ay içerisinde Millî Eğitim Bakanlığına başvurmaları hâlinde, imzaladıkları yüklenme senedi ile muteber imzalı müteselsil kefalet senedi hükümleri dikkate alınmaksızın ve ilgililere önceden ödedikleri faizlerin geri iade yapma sonucu doğurmaksızın bu maddenin üçüncü ve dördüncü fıkralarındaki şekilde yeniden hesaplanır ve başvuru süresi içinde tahsilat işlemi durdurulur.</w:t>
            </w:r>
          </w:p>
          <w:p w:rsidR="00335B09" w:rsidRPr="00335B09" w:rsidRDefault="00335B09" w:rsidP="00335B09">
            <w:pPr>
              <w:spacing w:before="60" w:after="60" w:line="240" w:lineRule="auto"/>
              <w:jc w:val="both"/>
              <w:rPr>
                <w:rFonts w:ascii="Cambria" w:eastAsia="Times New Roman" w:hAnsi="Cambria" w:cs="Times New Roman"/>
                <w:b/>
                <w:color w:val="FF0000"/>
                <w:sz w:val="24"/>
                <w:szCs w:val="24"/>
                <w:lang w:eastAsia="tr-TR"/>
              </w:rPr>
            </w:pPr>
            <w:r w:rsidRPr="00335B09">
              <w:rPr>
                <w:rFonts w:ascii="Cambria" w:eastAsia="Times New Roman" w:hAnsi="Cambria" w:cs="Times New Roman"/>
                <w:b/>
                <w:color w:val="FF0000"/>
                <w:sz w:val="24"/>
                <w:szCs w:val="24"/>
                <w:lang w:eastAsia="tr-TR"/>
              </w:rPr>
              <w:t>5/8/1996 tarihinden sonra yüklenme senedi ile muteber imzalı müteselsil kefalet senedi alınanlar hakkında 657 sayılı Kanunun ek 34 üncü maddesinin ikinci fıkrası hükümlerine göre bu maddenin yürürlüğe girdiği tarihten önceki süreler için herhangi bir ferî alacak hesaplanmaz.</w:t>
            </w:r>
          </w:p>
          <w:p w:rsidR="00335B09" w:rsidRPr="00335B09" w:rsidRDefault="00335B09" w:rsidP="00335B09">
            <w:pPr>
              <w:spacing w:before="60" w:after="60" w:line="240" w:lineRule="auto"/>
              <w:jc w:val="both"/>
              <w:rPr>
                <w:rFonts w:ascii="Cambria" w:eastAsia="Times New Roman" w:hAnsi="Cambria" w:cs="Times New Roman"/>
                <w:b/>
                <w:color w:val="FF0000"/>
                <w:sz w:val="24"/>
                <w:szCs w:val="24"/>
                <w:lang w:eastAsia="tr-TR"/>
              </w:rPr>
            </w:pPr>
            <w:r w:rsidRPr="00335B09">
              <w:rPr>
                <w:rFonts w:ascii="Cambria" w:eastAsia="Times New Roman" w:hAnsi="Cambria" w:cs="Times New Roman"/>
                <w:b/>
                <w:color w:val="FF0000"/>
                <w:sz w:val="24"/>
                <w:szCs w:val="24"/>
                <w:lang w:eastAsia="tr-TR"/>
              </w:rPr>
              <w:t xml:space="preserve">Bunların daha önce ödemiş oldukları tutar ile mecburi hizmetlerinde değerlendirilen sürelere isabet eden tutar, yukarıdaki şekilde belirlenecek tutardan düşülür. Bu madde uyarınca vazgeçilen borç tutarına isabet eden vekâlet ücreti de dâhil yargılama giderleri tahsil edilmez. Hesaplanan borç tutarı, ilgilinin durumu ve ödenmesi gereken meblağ dikkate alınarak yüklenme senedi ile muteber imzalı müteselsil kefalet senedi </w:t>
            </w:r>
            <w:r w:rsidRPr="00335B09">
              <w:rPr>
                <w:rFonts w:ascii="Cambria" w:eastAsia="Times New Roman" w:hAnsi="Cambria" w:cs="Times New Roman"/>
                <w:b/>
                <w:color w:val="FF0000"/>
                <w:sz w:val="24"/>
                <w:szCs w:val="24"/>
                <w:lang w:eastAsia="tr-TR"/>
              </w:rPr>
              <w:lastRenderedPageBreak/>
              <w:t>alınması kaydıyla azami beş yıla kadar taksitlendirilebilir. Bu fıkra kapsamında düzenlenen yüklenme senedi ile muteber imzalı müteselsil kefalet senedi damga vergisi ve noter harcından müstesnadır.</w:t>
            </w:r>
          </w:p>
          <w:p w:rsidR="00925B46" w:rsidRPr="00335B09" w:rsidRDefault="00335B09" w:rsidP="00335B09">
            <w:pPr>
              <w:spacing w:before="60" w:after="60" w:line="240" w:lineRule="auto"/>
              <w:jc w:val="both"/>
              <w:rPr>
                <w:rFonts w:ascii="Cambria" w:hAnsi="Cambria"/>
                <w:b/>
                <w:bCs/>
                <w:color w:val="FF0000"/>
                <w:sz w:val="24"/>
                <w:szCs w:val="24"/>
              </w:rPr>
            </w:pPr>
            <w:r w:rsidRPr="00335B09">
              <w:rPr>
                <w:rFonts w:ascii="Cambria" w:eastAsia="Times New Roman" w:hAnsi="Cambria" w:cs="Times New Roman"/>
                <w:b/>
                <w:color w:val="FF0000"/>
                <w:sz w:val="24"/>
                <w:szCs w:val="24"/>
                <w:lang w:eastAsia="tr-TR"/>
              </w:rPr>
              <w:t xml:space="preserve">Ancak terör örgütlerine veya Milli Güvenlik Kurulunca Devletin milli güvenliğine karşı faaliyette bulunduğuna karar verilen yapı, oluşum veya gruplara üyeliği, mensubiyeti veya </w:t>
            </w:r>
            <w:proofErr w:type="spellStart"/>
            <w:r w:rsidRPr="00335B09">
              <w:rPr>
                <w:rFonts w:ascii="Cambria" w:eastAsia="Times New Roman" w:hAnsi="Cambria" w:cs="Times New Roman"/>
                <w:b/>
                <w:color w:val="FF0000"/>
                <w:sz w:val="24"/>
                <w:szCs w:val="24"/>
                <w:lang w:eastAsia="tr-TR"/>
              </w:rPr>
              <w:t>iltisakı</w:t>
            </w:r>
            <w:proofErr w:type="spellEnd"/>
            <w:r w:rsidRPr="00335B09">
              <w:rPr>
                <w:rFonts w:ascii="Cambria" w:eastAsia="Times New Roman" w:hAnsi="Cambria" w:cs="Times New Roman"/>
                <w:b/>
                <w:color w:val="FF0000"/>
                <w:sz w:val="24"/>
                <w:szCs w:val="24"/>
                <w:lang w:eastAsia="tr-TR"/>
              </w:rPr>
              <w:t xml:space="preserve"> yahut bunlarla irtibatı olduğu gerekçesi ile öğrencilikle veya mecburi hizmetle yükümlü bulundukları süre içerisinde kadrolarıyla ilişiği kesilenler hakkında bu madde hükümleri uygulanmaz.</w:t>
            </w:r>
          </w:p>
        </w:tc>
      </w:tr>
    </w:tbl>
    <w:p w:rsidR="00BE3E80" w:rsidRDefault="00BE3E80" w:rsidP="005B0C52">
      <w:pPr>
        <w:pStyle w:val="AralkYok"/>
        <w:rPr>
          <w:rFonts w:ascii="Cambria" w:hAnsi="Cambria"/>
          <w:b/>
          <w:bCs/>
          <w:color w:val="002060"/>
        </w:rPr>
      </w:pPr>
    </w:p>
    <w:p w:rsidR="00BE3E80" w:rsidRDefault="00BE3E80" w:rsidP="005B0C52">
      <w:pPr>
        <w:pStyle w:val="AralkYok"/>
        <w:rPr>
          <w:rFonts w:ascii="Cambria" w:hAnsi="Cambria"/>
          <w:b/>
          <w:bCs/>
          <w:color w:val="002060"/>
        </w:rPr>
      </w:pPr>
    </w:p>
    <w:p w:rsidR="00BE3E80" w:rsidRDefault="00BE3E80" w:rsidP="005B0C52">
      <w:pPr>
        <w:pStyle w:val="AralkYok"/>
        <w:rPr>
          <w:rFonts w:ascii="Cambria" w:hAnsi="Cambria"/>
          <w:b/>
          <w:bCs/>
          <w:color w:val="002060"/>
        </w:rPr>
      </w:pPr>
    </w:p>
    <w:p w:rsidR="00BE3E80" w:rsidRDefault="00BE3E80" w:rsidP="005B0C52">
      <w:pPr>
        <w:pStyle w:val="AralkYok"/>
        <w:rPr>
          <w:rFonts w:ascii="Cambria" w:hAnsi="Cambria"/>
          <w:b/>
          <w:bCs/>
          <w:color w:val="002060"/>
        </w:rPr>
      </w:pPr>
    </w:p>
    <w:p w:rsidR="00BE3E80" w:rsidRDefault="00BE3E80" w:rsidP="005B0C52">
      <w:pPr>
        <w:pStyle w:val="AralkYok"/>
        <w:rPr>
          <w:rFonts w:ascii="Cambria" w:hAnsi="Cambria"/>
          <w:b/>
          <w:bCs/>
          <w:color w:val="002060"/>
        </w:rPr>
      </w:pPr>
    </w:p>
    <w:p w:rsidR="00BE3E80" w:rsidRDefault="00BE3E80" w:rsidP="005B0C52">
      <w:pPr>
        <w:pStyle w:val="AralkYok"/>
        <w:rPr>
          <w:rFonts w:ascii="Cambria" w:hAnsi="Cambria"/>
          <w:b/>
          <w:bCs/>
          <w:color w:val="002060"/>
        </w:rPr>
      </w:pPr>
    </w:p>
    <w:p w:rsidR="00BE3E80" w:rsidRDefault="00BE3E80" w:rsidP="005B0C52">
      <w:pPr>
        <w:pStyle w:val="AralkYok"/>
        <w:rPr>
          <w:rFonts w:ascii="Cambria" w:hAnsi="Cambria"/>
          <w:b/>
          <w:bCs/>
          <w:color w:val="002060"/>
        </w:rPr>
      </w:pPr>
    </w:p>
    <w:p w:rsidR="00BE3E80" w:rsidRDefault="00BE3E80" w:rsidP="005B0C52">
      <w:pPr>
        <w:pStyle w:val="AralkYok"/>
        <w:rPr>
          <w:rFonts w:ascii="Cambria" w:hAnsi="Cambria"/>
          <w:b/>
          <w:bCs/>
          <w:color w:val="002060"/>
        </w:rPr>
      </w:pPr>
    </w:p>
    <w:p w:rsidR="00BE3E80" w:rsidRDefault="00BE3E80" w:rsidP="005B0C52">
      <w:pPr>
        <w:pStyle w:val="AralkYok"/>
        <w:rPr>
          <w:rFonts w:ascii="Cambria" w:hAnsi="Cambria"/>
          <w:b/>
          <w:bCs/>
          <w:color w:val="002060"/>
        </w:rPr>
      </w:pPr>
    </w:p>
    <w:p w:rsidR="00BE3E80" w:rsidRDefault="00BE3E80" w:rsidP="005B0C52">
      <w:pPr>
        <w:pStyle w:val="AralkYok"/>
        <w:rPr>
          <w:rFonts w:ascii="Cambria" w:hAnsi="Cambria"/>
          <w:b/>
          <w:bCs/>
          <w:color w:val="002060"/>
        </w:rPr>
      </w:pPr>
    </w:p>
    <w:p w:rsidR="00BE3E80" w:rsidRDefault="00BE3E80" w:rsidP="005B0C52">
      <w:pPr>
        <w:pStyle w:val="AralkYok"/>
        <w:rPr>
          <w:rFonts w:ascii="Cambria" w:hAnsi="Cambria"/>
          <w:b/>
          <w:bCs/>
          <w:color w:val="002060"/>
        </w:rPr>
      </w:pPr>
    </w:p>
    <w:p w:rsidR="00F478AB" w:rsidRPr="00116355" w:rsidRDefault="00F478AB" w:rsidP="00F478AB">
      <w:pPr>
        <w:rPr>
          <w:rFonts w:ascii="Cambria" w:hAnsi="Cambria"/>
        </w:rPr>
      </w:pPr>
    </w:p>
    <w:p w:rsidR="005B0C52" w:rsidRPr="00116355" w:rsidRDefault="00F478AB" w:rsidP="00F478AB">
      <w:pPr>
        <w:tabs>
          <w:tab w:val="left" w:pos="10320"/>
        </w:tabs>
        <w:rPr>
          <w:rFonts w:ascii="Cambria" w:hAnsi="Cambria"/>
        </w:rPr>
      </w:pPr>
      <w:r w:rsidRPr="00116355">
        <w:rPr>
          <w:rFonts w:ascii="Cambria" w:hAnsi="Cambria"/>
        </w:rPr>
        <w:tab/>
      </w:r>
    </w:p>
    <w:sectPr w:rsidR="005B0C52" w:rsidRPr="00116355" w:rsidSect="00900183">
      <w:headerReference w:type="even" r:id="rId6"/>
      <w:headerReference w:type="default" r:id="rId7"/>
      <w:footerReference w:type="even" r:id="rId8"/>
      <w:footerReference w:type="default" r:id="rId9"/>
      <w:headerReference w:type="first" r:id="rId10"/>
      <w:footerReference w:type="first" r:id="rId11"/>
      <w:pgSz w:w="16838" w:h="11906" w:orient="landscape"/>
      <w:pgMar w:top="1418" w:right="1134" w:bottom="1418"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7697" w:rsidRDefault="006C7697" w:rsidP="00534F7F">
      <w:pPr>
        <w:spacing w:after="0" w:line="240" w:lineRule="auto"/>
      </w:pPr>
      <w:r>
        <w:separator/>
      </w:r>
    </w:p>
  </w:endnote>
  <w:endnote w:type="continuationSeparator" w:id="0">
    <w:p w:rsidR="006C7697" w:rsidRDefault="006C7697" w:rsidP="00534F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3B84" w:rsidRDefault="00D23B84">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4F7F" w:rsidRPr="002B7435" w:rsidRDefault="00534F7F" w:rsidP="00534F7F">
    <w:pPr>
      <w:pStyle w:val="AralkYok"/>
      <w:pBdr>
        <w:top w:val="single" w:sz="4" w:space="1" w:color="BFBFBF" w:themeColor="background1" w:themeShade="BF"/>
      </w:pBdr>
      <w:rPr>
        <w:sz w:val="6"/>
        <w:szCs w:val="6"/>
      </w:rPr>
    </w:pPr>
  </w:p>
  <w:tbl>
    <w:tblPr>
      <w:tblStyle w:val="TabloKlavuzu"/>
      <w:tblW w:w="14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
      <w:gridCol w:w="259"/>
      <w:gridCol w:w="5738"/>
      <w:gridCol w:w="2409"/>
      <w:gridCol w:w="284"/>
      <w:gridCol w:w="3827"/>
      <w:gridCol w:w="1418"/>
    </w:tblGrid>
    <w:tr w:rsidR="00F958F7" w:rsidRPr="0081560B" w:rsidTr="0020508C">
      <w:trPr>
        <w:trHeight w:val="559"/>
      </w:trPr>
      <w:tc>
        <w:tcPr>
          <w:tcW w:w="666" w:type="dxa"/>
        </w:tcPr>
        <w:p w:rsidR="00F958F7" w:rsidRPr="00C4163E" w:rsidRDefault="00F958F7" w:rsidP="00534F7F">
          <w:pPr>
            <w:pStyle w:val="AltBilgi"/>
            <w:jc w:val="right"/>
            <w:rPr>
              <w:rFonts w:ascii="Cambria" w:hAnsi="Cambria"/>
              <w:b/>
              <w:sz w:val="16"/>
              <w:szCs w:val="16"/>
            </w:rPr>
          </w:pPr>
          <w:r w:rsidRPr="00171789">
            <w:rPr>
              <w:rFonts w:ascii="Cambria" w:hAnsi="Cambria"/>
              <w:b/>
              <w:color w:val="002060"/>
              <w:sz w:val="16"/>
              <w:szCs w:val="16"/>
            </w:rPr>
            <w:t>Adres</w:t>
          </w:r>
        </w:p>
      </w:tc>
      <w:tc>
        <w:tcPr>
          <w:tcW w:w="259" w:type="dxa"/>
        </w:tcPr>
        <w:p w:rsidR="00F958F7" w:rsidRDefault="00F958F7" w:rsidP="00534F7F">
          <w:pPr>
            <w:pStyle w:val="AltBilgi"/>
            <w:rPr>
              <w:rFonts w:ascii="Cambria" w:hAnsi="Cambria"/>
              <w:sz w:val="16"/>
              <w:szCs w:val="16"/>
            </w:rPr>
          </w:pPr>
          <w:r>
            <w:rPr>
              <w:rFonts w:ascii="Cambria" w:hAnsi="Cambria"/>
              <w:sz w:val="16"/>
              <w:szCs w:val="16"/>
            </w:rPr>
            <w:t>:</w:t>
          </w:r>
        </w:p>
      </w:tc>
      <w:tc>
        <w:tcPr>
          <w:tcW w:w="5738" w:type="dxa"/>
        </w:tcPr>
        <w:p w:rsidR="00F958F7" w:rsidRPr="0081560B" w:rsidRDefault="00F958F7" w:rsidP="00534F7F">
          <w:pPr>
            <w:pStyle w:val="AltBilgi"/>
            <w:rPr>
              <w:rFonts w:ascii="Cambria" w:hAnsi="Cambria"/>
              <w:sz w:val="16"/>
              <w:szCs w:val="16"/>
            </w:rPr>
          </w:pPr>
          <w:r w:rsidRPr="0081560B">
            <w:rPr>
              <w:rFonts w:ascii="Cambria" w:hAnsi="Cambria"/>
              <w:sz w:val="16"/>
              <w:szCs w:val="16"/>
            </w:rPr>
            <w:t xml:space="preserve">Bartın Üniversitesi </w:t>
          </w:r>
          <w:r>
            <w:rPr>
              <w:rFonts w:ascii="Cambria" w:hAnsi="Cambria"/>
              <w:sz w:val="16"/>
              <w:szCs w:val="16"/>
            </w:rPr>
            <w:t>Rektörlüğü</w:t>
          </w:r>
          <w:r w:rsidRPr="0081560B">
            <w:rPr>
              <w:rFonts w:ascii="Cambria" w:hAnsi="Cambria"/>
              <w:sz w:val="16"/>
              <w:szCs w:val="16"/>
            </w:rPr>
            <w:t xml:space="preserve"> 74100 Merkez / </w:t>
          </w:r>
          <w:r>
            <w:rPr>
              <w:rFonts w:ascii="Cambria" w:hAnsi="Cambria"/>
              <w:sz w:val="16"/>
              <w:szCs w:val="16"/>
            </w:rPr>
            <w:t>B</w:t>
          </w:r>
          <w:r w:rsidRPr="0081560B">
            <w:rPr>
              <w:rFonts w:ascii="Cambria" w:hAnsi="Cambria"/>
              <w:sz w:val="16"/>
              <w:szCs w:val="16"/>
            </w:rPr>
            <w:t>ARTIN</w:t>
          </w:r>
        </w:p>
      </w:tc>
      <w:tc>
        <w:tcPr>
          <w:tcW w:w="2409" w:type="dxa"/>
        </w:tcPr>
        <w:p w:rsidR="00F958F7" w:rsidRPr="00171789" w:rsidRDefault="00F958F7" w:rsidP="00534F7F">
          <w:pPr>
            <w:pStyle w:val="AltBilgi"/>
            <w:jc w:val="right"/>
            <w:rPr>
              <w:rFonts w:ascii="Cambria" w:hAnsi="Cambria"/>
              <w:b/>
              <w:color w:val="002060"/>
              <w:sz w:val="16"/>
              <w:szCs w:val="16"/>
            </w:rPr>
          </w:pPr>
          <w:r w:rsidRPr="00171789">
            <w:rPr>
              <w:rFonts w:ascii="Cambria" w:hAnsi="Cambria"/>
              <w:b/>
              <w:color w:val="002060"/>
              <w:sz w:val="16"/>
              <w:szCs w:val="16"/>
            </w:rPr>
            <w:t>Telefon</w:t>
          </w:r>
        </w:p>
        <w:p w:rsidR="00F958F7" w:rsidRPr="00171789" w:rsidRDefault="00F958F7" w:rsidP="00534F7F">
          <w:pPr>
            <w:pStyle w:val="AltBilgi"/>
            <w:jc w:val="right"/>
            <w:rPr>
              <w:rFonts w:ascii="Cambria" w:hAnsi="Cambria"/>
              <w:b/>
              <w:color w:val="002060"/>
              <w:sz w:val="16"/>
              <w:szCs w:val="16"/>
            </w:rPr>
          </w:pPr>
          <w:r w:rsidRPr="00171789">
            <w:rPr>
              <w:rFonts w:ascii="Cambria" w:hAnsi="Cambria"/>
              <w:b/>
              <w:color w:val="002060"/>
              <w:sz w:val="16"/>
              <w:szCs w:val="16"/>
            </w:rPr>
            <w:t>İnternet Adresi</w:t>
          </w:r>
        </w:p>
        <w:p w:rsidR="00F958F7" w:rsidRPr="0081560B" w:rsidRDefault="00F958F7" w:rsidP="00534F7F">
          <w:pPr>
            <w:pStyle w:val="AltBilgi"/>
            <w:jc w:val="right"/>
            <w:rPr>
              <w:rFonts w:ascii="Cambria" w:hAnsi="Cambria"/>
              <w:sz w:val="16"/>
              <w:szCs w:val="16"/>
            </w:rPr>
          </w:pPr>
          <w:r w:rsidRPr="00171789">
            <w:rPr>
              <w:rFonts w:ascii="Cambria" w:hAnsi="Cambria"/>
              <w:b/>
              <w:color w:val="002060"/>
              <w:sz w:val="16"/>
              <w:szCs w:val="16"/>
            </w:rPr>
            <w:t>E-Posta</w:t>
          </w:r>
        </w:p>
      </w:tc>
      <w:tc>
        <w:tcPr>
          <w:tcW w:w="284" w:type="dxa"/>
        </w:tcPr>
        <w:p w:rsidR="00F958F7" w:rsidRPr="0081560B" w:rsidRDefault="00F958F7" w:rsidP="00534F7F">
          <w:pPr>
            <w:pStyle w:val="AltBilgi"/>
            <w:rPr>
              <w:rFonts w:ascii="Cambria" w:hAnsi="Cambria"/>
              <w:sz w:val="16"/>
              <w:szCs w:val="16"/>
            </w:rPr>
          </w:pPr>
          <w:r w:rsidRPr="0081560B">
            <w:rPr>
              <w:rFonts w:ascii="Cambria" w:hAnsi="Cambria"/>
              <w:sz w:val="16"/>
              <w:szCs w:val="16"/>
            </w:rPr>
            <w:t>:</w:t>
          </w:r>
        </w:p>
        <w:p w:rsidR="00F958F7" w:rsidRPr="0081560B" w:rsidRDefault="00F958F7" w:rsidP="00534F7F">
          <w:pPr>
            <w:pStyle w:val="AltBilgi"/>
            <w:rPr>
              <w:rFonts w:ascii="Cambria" w:hAnsi="Cambria"/>
              <w:sz w:val="16"/>
              <w:szCs w:val="16"/>
            </w:rPr>
          </w:pPr>
          <w:r w:rsidRPr="0081560B">
            <w:rPr>
              <w:rFonts w:ascii="Cambria" w:hAnsi="Cambria"/>
              <w:sz w:val="16"/>
              <w:szCs w:val="16"/>
            </w:rPr>
            <w:t>:</w:t>
          </w:r>
        </w:p>
        <w:p w:rsidR="00F958F7" w:rsidRPr="0081560B" w:rsidRDefault="00F958F7" w:rsidP="00534F7F">
          <w:pPr>
            <w:pStyle w:val="AltBilgi"/>
            <w:rPr>
              <w:rFonts w:ascii="Cambria" w:hAnsi="Cambria"/>
              <w:sz w:val="16"/>
              <w:szCs w:val="16"/>
            </w:rPr>
          </w:pPr>
          <w:r w:rsidRPr="0081560B">
            <w:rPr>
              <w:rFonts w:ascii="Cambria" w:hAnsi="Cambria"/>
              <w:sz w:val="16"/>
              <w:szCs w:val="16"/>
            </w:rPr>
            <w:t>:</w:t>
          </w:r>
        </w:p>
      </w:tc>
      <w:tc>
        <w:tcPr>
          <w:tcW w:w="3827" w:type="dxa"/>
        </w:tcPr>
        <w:p w:rsidR="00F958F7" w:rsidRPr="0081560B" w:rsidRDefault="00F958F7" w:rsidP="00534F7F">
          <w:pPr>
            <w:pStyle w:val="AltBilgi"/>
            <w:rPr>
              <w:rFonts w:ascii="Cambria" w:hAnsi="Cambria"/>
              <w:sz w:val="16"/>
              <w:szCs w:val="16"/>
            </w:rPr>
          </w:pPr>
          <w:r w:rsidRPr="0081560B">
            <w:rPr>
              <w:rFonts w:ascii="Cambria" w:hAnsi="Cambria"/>
              <w:sz w:val="16"/>
              <w:szCs w:val="16"/>
            </w:rPr>
            <w:t xml:space="preserve">0378 223 </w:t>
          </w:r>
          <w:r>
            <w:rPr>
              <w:rFonts w:ascii="Cambria" w:hAnsi="Cambria"/>
              <w:sz w:val="16"/>
              <w:szCs w:val="16"/>
            </w:rPr>
            <w:t>55</w:t>
          </w:r>
          <w:r w:rsidRPr="0081560B">
            <w:rPr>
              <w:rFonts w:ascii="Cambria" w:hAnsi="Cambria"/>
              <w:sz w:val="16"/>
              <w:szCs w:val="16"/>
            </w:rPr>
            <w:t xml:space="preserve"> </w:t>
          </w:r>
          <w:r>
            <w:rPr>
              <w:rFonts w:ascii="Cambria" w:hAnsi="Cambria"/>
              <w:sz w:val="16"/>
              <w:szCs w:val="16"/>
            </w:rPr>
            <w:t>00</w:t>
          </w:r>
        </w:p>
        <w:p w:rsidR="00F958F7" w:rsidRPr="0081560B" w:rsidRDefault="00F958F7" w:rsidP="00534F7F">
          <w:pPr>
            <w:pStyle w:val="AltBilgi"/>
            <w:rPr>
              <w:rFonts w:ascii="Cambria" w:hAnsi="Cambria"/>
              <w:sz w:val="16"/>
              <w:szCs w:val="16"/>
            </w:rPr>
          </w:pPr>
          <w:r>
            <w:rPr>
              <w:rFonts w:ascii="Cambria" w:hAnsi="Cambria"/>
              <w:sz w:val="16"/>
              <w:szCs w:val="16"/>
            </w:rPr>
            <w:t>www</w:t>
          </w:r>
          <w:r w:rsidRPr="0081560B">
            <w:rPr>
              <w:rFonts w:ascii="Cambria" w:hAnsi="Cambria"/>
              <w:sz w:val="16"/>
              <w:szCs w:val="16"/>
            </w:rPr>
            <w:t>.bartin.edu.tr</w:t>
          </w:r>
        </w:p>
        <w:p w:rsidR="00F958F7" w:rsidRPr="0081560B" w:rsidRDefault="00F958F7" w:rsidP="00534F7F">
          <w:pPr>
            <w:pStyle w:val="AltBilgi"/>
            <w:rPr>
              <w:rFonts w:ascii="Cambria" w:hAnsi="Cambria"/>
              <w:sz w:val="16"/>
              <w:szCs w:val="16"/>
            </w:rPr>
          </w:pPr>
          <w:r>
            <w:rPr>
              <w:rFonts w:ascii="Cambria" w:hAnsi="Cambria"/>
              <w:sz w:val="16"/>
              <w:szCs w:val="16"/>
            </w:rPr>
            <w:t>info</w:t>
          </w:r>
          <w:r w:rsidRPr="0081560B">
            <w:rPr>
              <w:rFonts w:ascii="Cambria" w:hAnsi="Cambria"/>
              <w:sz w:val="16"/>
              <w:szCs w:val="16"/>
            </w:rPr>
            <w:t>@bartin.edu.tr</w:t>
          </w:r>
        </w:p>
      </w:tc>
      <w:tc>
        <w:tcPr>
          <w:tcW w:w="1418" w:type="dxa"/>
        </w:tcPr>
        <w:p w:rsidR="00F958F7" w:rsidRPr="0081560B" w:rsidRDefault="00F958F7" w:rsidP="00534F7F">
          <w:pPr>
            <w:pStyle w:val="AltBilgi"/>
            <w:jc w:val="right"/>
            <w:rPr>
              <w:rFonts w:ascii="Cambria" w:hAnsi="Cambria"/>
              <w:sz w:val="16"/>
              <w:szCs w:val="16"/>
            </w:rPr>
          </w:pPr>
          <w:r w:rsidRPr="00171789">
            <w:rPr>
              <w:rFonts w:ascii="Cambria" w:hAnsi="Cambria"/>
              <w:color w:val="002060"/>
              <w:sz w:val="16"/>
              <w:szCs w:val="16"/>
            </w:rPr>
            <w:t xml:space="preserve">Sayfa </w:t>
          </w:r>
          <w:r w:rsidRPr="00171789">
            <w:rPr>
              <w:rFonts w:ascii="Cambria" w:hAnsi="Cambria"/>
              <w:b/>
              <w:bCs/>
              <w:color w:val="002060"/>
              <w:sz w:val="16"/>
              <w:szCs w:val="16"/>
            </w:rPr>
            <w:fldChar w:fldCharType="begin"/>
          </w:r>
          <w:r w:rsidRPr="00171789">
            <w:rPr>
              <w:rFonts w:ascii="Cambria" w:hAnsi="Cambria"/>
              <w:b/>
              <w:bCs/>
              <w:color w:val="002060"/>
              <w:sz w:val="16"/>
              <w:szCs w:val="16"/>
            </w:rPr>
            <w:instrText>PAGE  \* Arabic  \* MERGEFORMAT</w:instrText>
          </w:r>
          <w:r w:rsidRPr="00171789">
            <w:rPr>
              <w:rFonts w:ascii="Cambria" w:hAnsi="Cambria"/>
              <w:b/>
              <w:bCs/>
              <w:color w:val="002060"/>
              <w:sz w:val="16"/>
              <w:szCs w:val="16"/>
            </w:rPr>
            <w:fldChar w:fldCharType="separate"/>
          </w:r>
          <w:r w:rsidR="00106DDF">
            <w:rPr>
              <w:rFonts w:ascii="Cambria" w:hAnsi="Cambria"/>
              <w:b/>
              <w:bCs/>
              <w:noProof/>
              <w:color w:val="002060"/>
              <w:sz w:val="16"/>
              <w:szCs w:val="16"/>
            </w:rPr>
            <w:t>2</w:t>
          </w:r>
          <w:r w:rsidRPr="00171789">
            <w:rPr>
              <w:rFonts w:ascii="Cambria" w:hAnsi="Cambria"/>
              <w:b/>
              <w:bCs/>
              <w:color w:val="002060"/>
              <w:sz w:val="16"/>
              <w:szCs w:val="16"/>
            </w:rPr>
            <w:fldChar w:fldCharType="end"/>
          </w:r>
          <w:r w:rsidRPr="00171789">
            <w:rPr>
              <w:rFonts w:ascii="Cambria" w:hAnsi="Cambria"/>
              <w:color w:val="002060"/>
              <w:sz w:val="16"/>
              <w:szCs w:val="16"/>
            </w:rPr>
            <w:t xml:space="preserve"> / </w:t>
          </w:r>
          <w:r w:rsidRPr="00171789">
            <w:rPr>
              <w:rFonts w:ascii="Cambria" w:hAnsi="Cambria"/>
              <w:b/>
              <w:bCs/>
              <w:color w:val="002060"/>
              <w:sz w:val="16"/>
              <w:szCs w:val="16"/>
            </w:rPr>
            <w:fldChar w:fldCharType="begin"/>
          </w:r>
          <w:r w:rsidRPr="00171789">
            <w:rPr>
              <w:rFonts w:ascii="Cambria" w:hAnsi="Cambria"/>
              <w:b/>
              <w:bCs/>
              <w:color w:val="002060"/>
              <w:sz w:val="16"/>
              <w:szCs w:val="16"/>
            </w:rPr>
            <w:instrText>NUMPAGES  \* Arabic  \* MERGEFORMAT</w:instrText>
          </w:r>
          <w:r w:rsidRPr="00171789">
            <w:rPr>
              <w:rFonts w:ascii="Cambria" w:hAnsi="Cambria"/>
              <w:b/>
              <w:bCs/>
              <w:color w:val="002060"/>
              <w:sz w:val="16"/>
              <w:szCs w:val="16"/>
            </w:rPr>
            <w:fldChar w:fldCharType="separate"/>
          </w:r>
          <w:r w:rsidR="00106DDF">
            <w:rPr>
              <w:rFonts w:ascii="Cambria" w:hAnsi="Cambria"/>
              <w:b/>
              <w:bCs/>
              <w:noProof/>
              <w:color w:val="002060"/>
              <w:sz w:val="16"/>
              <w:szCs w:val="16"/>
            </w:rPr>
            <w:t>4</w:t>
          </w:r>
          <w:r w:rsidRPr="00171789">
            <w:rPr>
              <w:rFonts w:ascii="Cambria" w:hAnsi="Cambria"/>
              <w:b/>
              <w:bCs/>
              <w:color w:val="002060"/>
              <w:sz w:val="16"/>
              <w:szCs w:val="16"/>
            </w:rPr>
            <w:fldChar w:fldCharType="end"/>
          </w:r>
        </w:p>
      </w:tc>
    </w:tr>
  </w:tbl>
  <w:p w:rsidR="00534F7F" w:rsidRDefault="00534F7F">
    <w:pPr>
      <w:pStyle w:val="AltBilgi"/>
      <w:rPr>
        <w:sz w:val="6"/>
        <w:szCs w:val="6"/>
      </w:rPr>
    </w:pPr>
  </w:p>
  <w:p w:rsidR="00EB72A7" w:rsidRPr="00900183" w:rsidRDefault="00EB72A7">
    <w:pPr>
      <w:pStyle w:val="AltBilgi"/>
      <w:rPr>
        <w:sz w:val="6"/>
        <w:szCs w:val="6"/>
      </w:rPr>
    </w:pPr>
    <w:r w:rsidRPr="00D07159">
      <w:rPr>
        <w:rFonts w:ascii="Cambria" w:hAnsi="Cambria"/>
        <w:i/>
        <w:sz w:val="16"/>
        <w:szCs w:val="16"/>
      </w:rPr>
      <w:t>(Form No: FRM-000</w:t>
    </w:r>
    <w:r>
      <w:rPr>
        <w:rFonts w:ascii="Cambria" w:hAnsi="Cambria"/>
        <w:i/>
        <w:sz w:val="16"/>
        <w:szCs w:val="16"/>
      </w:rPr>
      <w:t>3</w:t>
    </w:r>
    <w:r w:rsidRPr="00D07159">
      <w:rPr>
        <w:rFonts w:ascii="Cambria" w:hAnsi="Cambria"/>
        <w:i/>
        <w:sz w:val="16"/>
        <w:szCs w:val="16"/>
      </w:rPr>
      <w:t>, Revizyon Tarihi: -, Revizyon No: 0)</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3B84" w:rsidRDefault="00D23B84">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7697" w:rsidRDefault="006C7697" w:rsidP="00534F7F">
      <w:pPr>
        <w:spacing w:after="0" w:line="240" w:lineRule="auto"/>
      </w:pPr>
      <w:r>
        <w:separator/>
      </w:r>
    </w:p>
  </w:footnote>
  <w:footnote w:type="continuationSeparator" w:id="0">
    <w:p w:rsidR="006C7697" w:rsidRDefault="006C7697" w:rsidP="00534F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3B84" w:rsidRDefault="00D23B84">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14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47"/>
      <w:gridCol w:w="9502"/>
      <w:gridCol w:w="1418"/>
      <w:gridCol w:w="1134"/>
    </w:tblGrid>
    <w:tr w:rsidR="00534F7F" w:rsidTr="00D04D2D">
      <w:trPr>
        <w:trHeight w:val="189"/>
      </w:trPr>
      <w:tc>
        <w:tcPr>
          <w:tcW w:w="2547" w:type="dxa"/>
          <w:vMerge w:val="restart"/>
        </w:tcPr>
        <w:p w:rsidR="00534F7F" w:rsidRDefault="00534F7F" w:rsidP="00534F7F">
          <w:pPr>
            <w:pStyle w:val="stBilgi"/>
            <w:ind w:left="-115" w:right="-110"/>
          </w:pPr>
          <w:r>
            <w:rPr>
              <w:rFonts w:ascii="Cambria" w:hAnsi="Cambria"/>
              <w:b/>
              <w:noProof/>
              <w:color w:val="002060"/>
              <w:lang w:eastAsia="tr-TR"/>
            </w:rPr>
            <w:drawing>
              <wp:inline distT="0" distB="0" distL="0" distR="0" wp14:anchorId="23FCA1E3" wp14:editId="2DDB4188">
                <wp:extent cx="1611685" cy="526694"/>
                <wp:effectExtent l="0" t="0" r="7620" b="6985"/>
                <wp:docPr id="1" name="Resim 1" descr="C:\Users\ByrmTRD\AppData\Local\Microsoft\Windows\INetCache\Content.Wor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ByrmTRD\AppData\Local\Microsoft\Windows\INetCache\Content.Word\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4194" cy="547122"/>
                        </a:xfrm>
                        <a:prstGeom prst="rect">
                          <a:avLst/>
                        </a:prstGeom>
                        <a:noFill/>
                        <a:ln>
                          <a:noFill/>
                        </a:ln>
                      </pic:spPr>
                    </pic:pic>
                  </a:graphicData>
                </a:graphic>
              </wp:inline>
            </w:drawing>
          </w:r>
        </w:p>
      </w:tc>
      <w:tc>
        <w:tcPr>
          <w:tcW w:w="9502" w:type="dxa"/>
          <w:vMerge w:val="restart"/>
          <w:tcBorders>
            <w:right w:val="single" w:sz="4" w:space="0" w:color="BFBFBF" w:themeColor="background1" w:themeShade="BF"/>
          </w:tcBorders>
          <w:vAlign w:val="center"/>
        </w:tcPr>
        <w:p w:rsidR="00534F7F" w:rsidRPr="0092378E" w:rsidRDefault="009A0B72" w:rsidP="00437CF7">
          <w:pPr>
            <w:pStyle w:val="stBilgi"/>
            <w:jc w:val="center"/>
            <w:rPr>
              <w:rFonts w:ascii="Cambria" w:hAnsi="Cambria"/>
              <w:b/>
            </w:rPr>
          </w:pPr>
          <w:r>
            <w:rPr>
              <w:rFonts w:ascii="Cambria" w:hAnsi="Cambria"/>
              <w:b/>
              <w:color w:val="002060"/>
            </w:rPr>
            <w:t>KARŞILAŞTIRMA CETVELİ FORMU</w:t>
          </w:r>
        </w:p>
      </w:tc>
      <w:tc>
        <w:tcPr>
          <w:tcW w:w="1418" w:type="dxa"/>
          <w:tcBorders>
            <w:top w:val="single" w:sz="4"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rsidR="00534F7F" w:rsidRPr="0092378E" w:rsidRDefault="00534F7F" w:rsidP="00534F7F">
          <w:pPr>
            <w:pStyle w:val="stBilgi"/>
            <w:rPr>
              <w:rFonts w:ascii="Cambria" w:hAnsi="Cambria"/>
              <w:sz w:val="16"/>
              <w:szCs w:val="16"/>
            </w:rPr>
          </w:pPr>
          <w:r w:rsidRPr="0092378E">
            <w:rPr>
              <w:rFonts w:ascii="Cambria" w:hAnsi="Cambria"/>
              <w:sz w:val="16"/>
              <w:szCs w:val="16"/>
            </w:rPr>
            <w:t>Doküman No</w:t>
          </w:r>
        </w:p>
      </w:tc>
      <w:tc>
        <w:tcPr>
          <w:tcW w:w="1134" w:type="dxa"/>
          <w:tcBorders>
            <w:top w:val="single" w:sz="4"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rsidR="00534F7F" w:rsidRPr="00171789" w:rsidRDefault="00534F7F" w:rsidP="00D23B84">
          <w:pPr>
            <w:pStyle w:val="stBilgi"/>
            <w:rPr>
              <w:rFonts w:ascii="Cambria" w:hAnsi="Cambria"/>
              <w:color w:val="002060"/>
              <w:sz w:val="16"/>
              <w:szCs w:val="16"/>
            </w:rPr>
          </w:pPr>
          <w:r>
            <w:rPr>
              <w:rFonts w:ascii="Cambria" w:hAnsi="Cambria"/>
              <w:color w:val="002060"/>
              <w:sz w:val="16"/>
              <w:szCs w:val="16"/>
            </w:rPr>
            <w:t>FRM</w:t>
          </w:r>
          <w:r w:rsidRPr="00171789">
            <w:rPr>
              <w:rFonts w:ascii="Cambria" w:hAnsi="Cambria"/>
              <w:color w:val="002060"/>
              <w:sz w:val="16"/>
              <w:szCs w:val="16"/>
            </w:rPr>
            <w:t>-</w:t>
          </w:r>
          <w:r w:rsidR="00EB72A7">
            <w:rPr>
              <w:rFonts w:ascii="Cambria" w:hAnsi="Cambria"/>
              <w:color w:val="002060"/>
              <w:sz w:val="16"/>
              <w:szCs w:val="16"/>
            </w:rPr>
            <w:t>0</w:t>
          </w:r>
          <w:r w:rsidR="00D23B84">
            <w:rPr>
              <w:rFonts w:ascii="Cambria" w:hAnsi="Cambria"/>
              <w:color w:val="002060"/>
              <w:sz w:val="16"/>
              <w:szCs w:val="16"/>
            </w:rPr>
            <w:t>376</w:t>
          </w:r>
        </w:p>
      </w:tc>
    </w:tr>
    <w:tr w:rsidR="00534F7F" w:rsidTr="00D04D2D">
      <w:trPr>
        <w:trHeight w:val="187"/>
      </w:trPr>
      <w:tc>
        <w:tcPr>
          <w:tcW w:w="2547" w:type="dxa"/>
          <w:vMerge/>
        </w:tcPr>
        <w:p w:rsidR="00534F7F" w:rsidRDefault="00534F7F" w:rsidP="00534F7F">
          <w:pPr>
            <w:pStyle w:val="stBilgi"/>
            <w:rPr>
              <w:noProof/>
              <w:lang w:eastAsia="tr-TR"/>
            </w:rPr>
          </w:pPr>
        </w:p>
      </w:tc>
      <w:tc>
        <w:tcPr>
          <w:tcW w:w="9502" w:type="dxa"/>
          <w:vMerge/>
          <w:tcBorders>
            <w:right w:val="single" w:sz="4" w:space="0" w:color="BFBFBF" w:themeColor="background1" w:themeShade="BF"/>
          </w:tcBorders>
          <w:vAlign w:val="center"/>
        </w:tcPr>
        <w:p w:rsidR="00534F7F" w:rsidRDefault="00534F7F" w:rsidP="00534F7F">
          <w:pPr>
            <w:pStyle w:val="stBilgi"/>
            <w:jc w:val="center"/>
          </w:pPr>
        </w:p>
      </w:tc>
      <w:tc>
        <w:tcPr>
          <w:tcW w:w="1418"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rsidR="00534F7F" w:rsidRPr="0092378E" w:rsidRDefault="00534F7F" w:rsidP="00534F7F">
          <w:pPr>
            <w:pStyle w:val="stBilgi"/>
            <w:rPr>
              <w:rFonts w:ascii="Cambria" w:hAnsi="Cambria"/>
              <w:sz w:val="16"/>
              <w:szCs w:val="16"/>
            </w:rPr>
          </w:pPr>
          <w:r w:rsidRPr="0092378E">
            <w:rPr>
              <w:rFonts w:ascii="Cambria" w:hAnsi="Cambria"/>
              <w:sz w:val="16"/>
              <w:szCs w:val="16"/>
            </w:rPr>
            <w:t>Yayın Tarihi</w:t>
          </w:r>
        </w:p>
      </w:tc>
      <w:tc>
        <w:tcPr>
          <w:tcW w:w="113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rsidR="00D23B84" w:rsidRPr="00171789" w:rsidRDefault="00D23B84" w:rsidP="00D23B84">
          <w:pPr>
            <w:pStyle w:val="stBilgi"/>
            <w:rPr>
              <w:rFonts w:ascii="Cambria" w:hAnsi="Cambria"/>
              <w:color w:val="002060"/>
              <w:sz w:val="16"/>
              <w:szCs w:val="16"/>
            </w:rPr>
          </w:pPr>
          <w:r>
            <w:rPr>
              <w:rFonts w:ascii="Cambria" w:hAnsi="Cambria"/>
              <w:color w:val="002060"/>
              <w:sz w:val="16"/>
              <w:szCs w:val="16"/>
            </w:rPr>
            <w:t>15.04.2020</w:t>
          </w:r>
        </w:p>
      </w:tc>
    </w:tr>
    <w:tr w:rsidR="00534F7F" w:rsidTr="00D04D2D">
      <w:trPr>
        <w:trHeight w:val="187"/>
      </w:trPr>
      <w:tc>
        <w:tcPr>
          <w:tcW w:w="2547" w:type="dxa"/>
          <w:vMerge/>
        </w:tcPr>
        <w:p w:rsidR="00534F7F" w:rsidRDefault="00534F7F" w:rsidP="00534F7F">
          <w:pPr>
            <w:pStyle w:val="stBilgi"/>
            <w:rPr>
              <w:noProof/>
              <w:lang w:eastAsia="tr-TR"/>
            </w:rPr>
          </w:pPr>
        </w:p>
      </w:tc>
      <w:tc>
        <w:tcPr>
          <w:tcW w:w="9502" w:type="dxa"/>
          <w:vMerge/>
          <w:tcBorders>
            <w:right w:val="single" w:sz="4" w:space="0" w:color="BFBFBF" w:themeColor="background1" w:themeShade="BF"/>
          </w:tcBorders>
          <w:vAlign w:val="center"/>
        </w:tcPr>
        <w:p w:rsidR="00534F7F" w:rsidRDefault="00534F7F" w:rsidP="00534F7F">
          <w:pPr>
            <w:pStyle w:val="stBilgi"/>
            <w:jc w:val="center"/>
          </w:pPr>
        </w:p>
      </w:tc>
      <w:tc>
        <w:tcPr>
          <w:tcW w:w="1418"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rsidR="00534F7F" w:rsidRPr="0092378E" w:rsidRDefault="00534F7F" w:rsidP="00534F7F">
          <w:pPr>
            <w:pStyle w:val="stBilgi"/>
            <w:rPr>
              <w:rFonts w:ascii="Cambria" w:hAnsi="Cambria"/>
              <w:sz w:val="16"/>
              <w:szCs w:val="16"/>
            </w:rPr>
          </w:pPr>
          <w:r w:rsidRPr="0092378E">
            <w:rPr>
              <w:rFonts w:ascii="Cambria" w:hAnsi="Cambria"/>
              <w:sz w:val="16"/>
              <w:szCs w:val="16"/>
            </w:rPr>
            <w:t>Revizyon Tarihi</w:t>
          </w:r>
        </w:p>
      </w:tc>
      <w:tc>
        <w:tcPr>
          <w:tcW w:w="113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rsidR="00534F7F" w:rsidRPr="00171789" w:rsidRDefault="00534F7F" w:rsidP="00534F7F">
          <w:pPr>
            <w:pStyle w:val="stBilgi"/>
            <w:rPr>
              <w:rFonts w:ascii="Cambria" w:hAnsi="Cambria"/>
              <w:color w:val="002060"/>
              <w:sz w:val="16"/>
              <w:szCs w:val="16"/>
            </w:rPr>
          </w:pPr>
          <w:r w:rsidRPr="00171789">
            <w:rPr>
              <w:rFonts w:ascii="Cambria" w:hAnsi="Cambria"/>
              <w:color w:val="002060"/>
              <w:sz w:val="16"/>
              <w:szCs w:val="16"/>
            </w:rPr>
            <w:t>-</w:t>
          </w:r>
        </w:p>
      </w:tc>
    </w:tr>
    <w:tr w:rsidR="00534F7F" w:rsidTr="00D04D2D">
      <w:trPr>
        <w:trHeight w:val="220"/>
      </w:trPr>
      <w:tc>
        <w:tcPr>
          <w:tcW w:w="2547" w:type="dxa"/>
          <w:vMerge/>
        </w:tcPr>
        <w:p w:rsidR="00534F7F" w:rsidRDefault="00534F7F" w:rsidP="00534F7F">
          <w:pPr>
            <w:pStyle w:val="stBilgi"/>
            <w:rPr>
              <w:noProof/>
              <w:lang w:eastAsia="tr-TR"/>
            </w:rPr>
          </w:pPr>
        </w:p>
      </w:tc>
      <w:tc>
        <w:tcPr>
          <w:tcW w:w="9502" w:type="dxa"/>
          <w:vMerge/>
          <w:tcBorders>
            <w:right w:val="single" w:sz="4" w:space="0" w:color="BFBFBF" w:themeColor="background1" w:themeShade="BF"/>
          </w:tcBorders>
          <w:vAlign w:val="center"/>
        </w:tcPr>
        <w:p w:rsidR="00534F7F" w:rsidRDefault="00534F7F" w:rsidP="00534F7F">
          <w:pPr>
            <w:pStyle w:val="stBilgi"/>
            <w:jc w:val="center"/>
          </w:pPr>
        </w:p>
      </w:tc>
      <w:tc>
        <w:tcPr>
          <w:tcW w:w="1418" w:type="dxa"/>
          <w:tcBorders>
            <w:top w:val="single" w:sz="6" w:space="0" w:color="BFBFBF" w:themeColor="background1" w:themeShade="BF"/>
            <w:left w:val="single" w:sz="4" w:space="0" w:color="BFBFBF" w:themeColor="background1" w:themeShade="BF"/>
            <w:bottom w:val="single" w:sz="4" w:space="0" w:color="BFBFBF" w:themeColor="background1" w:themeShade="BF"/>
            <w:right w:val="single" w:sz="6" w:space="0" w:color="BFBFBF" w:themeColor="background1" w:themeShade="BF"/>
          </w:tcBorders>
        </w:tcPr>
        <w:p w:rsidR="00534F7F" w:rsidRPr="0092378E" w:rsidRDefault="00534F7F" w:rsidP="00534F7F">
          <w:pPr>
            <w:pStyle w:val="stBilgi"/>
            <w:rPr>
              <w:rFonts w:ascii="Cambria" w:hAnsi="Cambria"/>
              <w:sz w:val="16"/>
              <w:szCs w:val="16"/>
            </w:rPr>
          </w:pPr>
          <w:r w:rsidRPr="0092378E">
            <w:rPr>
              <w:rFonts w:ascii="Cambria" w:hAnsi="Cambria"/>
              <w:sz w:val="16"/>
              <w:szCs w:val="16"/>
            </w:rPr>
            <w:t>Revizyon No</w:t>
          </w:r>
        </w:p>
      </w:tc>
      <w:tc>
        <w:tcPr>
          <w:tcW w:w="1134" w:type="dxa"/>
          <w:tcBorders>
            <w:top w:val="single" w:sz="6" w:space="0" w:color="BFBFBF" w:themeColor="background1" w:themeShade="BF"/>
            <w:left w:val="single" w:sz="6" w:space="0" w:color="BFBFBF" w:themeColor="background1" w:themeShade="BF"/>
            <w:bottom w:val="single" w:sz="4" w:space="0" w:color="BFBFBF" w:themeColor="background1" w:themeShade="BF"/>
            <w:right w:val="single" w:sz="4" w:space="0" w:color="BFBFBF" w:themeColor="background1" w:themeShade="BF"/>
          </w:tcBorders>
        </w:tcPr>
        <w:p w:rsidR="00534F7F" w:rsidRPr="00171789" w:rsidRDefault="00534F7F" w:rsidP="00534F7F">
          <w:pPr>
            <w:pStyle w:val="stBilgi"/>
            <w:rPr>
              <w:rFonts w:ascii="Cambria" w:hAnsi="Cambria"/>
              <w:color w:val="002060"/>
              <w:sz w:val="16"/>
              <w:szCs w:val="16"/>
            </w:rPr>
          </w:pPr>
          <w:r w:rsidRPr="00171789">
            <w:rPr>
              <w:rFonts w:ascii="Cambria" w:hAnsi="Cambria"/>
              <w:color w:val="002060"/>
              <w:sz w:val="16"/>
              <w:szCs w:val="16"/>
            </w:rPr>
            <w:t>0</w:t>
          </w:r>
        </w:p>
      </w:tc>
    </w:tr>
  </w:tbl>
  <w:p w:rsidR="00F958F7" w:rsidRPr="00D04D2D" w:rsidRDefault="00F958F7">
    <w:pPr>
      <w:pStyle w:val="stBilgi"/>
      <w:rPr>
        <w:sz w:val="16"/>
        <w:szCs w:val="16"/>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3B84" w:rsidRDefault="00D23B84">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05C"/>
    <w:rsid w:val="00014DDB"/>
    <w:rsid w:val="000B5CD3"/>
    <w:rsid w:val="00106DDF"/>
    <w:rsid w:val="00116355"/>
    <w:rsid w:val="001368C2"/>
    <w:rsid w:val="0015666B"/>
    <w:rsid w:val="00164950"/>
    <w:rsid w:val="001F16FF"/>
    <w:rsid w:val="0020508C"/>
    <w:rsid w:val="00271BDB"/>
    <w:rsid w:val="002F0FD6"/>
    <w:rsid w:val="00322432"/>
    <w:rsid w:val="003230A8"/>
    <w:rsid w:val="00335B09"/>
    <w:rsid w:val="003C0F72"/>
    <w:rsid w:val="003D72D5"/>
    <w:rsid w:val="00406E3A"/>
    <w:rsid w:val="004232E9"/>
    <w:rsid w:val="00437CF7"/>
    <w:rsid w:val="004B24B6"/>
    <w:rsid w:val="004F08F5"/>
    <w:rsid w:val="00534F7F"/>
    <w:rsid w:val="00561AEB"/>
    <w:rsid w:val="00587671"/>
    <w:rsid w:val="005B0C52"/>
    <w:rsid w:val="005B25C0"/>
    <w:rsid w:val="006319F6"/>
    <w:rsid w:val="00634E90"/>
    <w:rsid w:val="0064705C"/>
    <w:rsid w:val="00650524"/>
    <w:rsid w:val="006C7697"/>
    <w:rsid w:val="00846AD8"/>
    <w:rsid w:val="008B1B67"/>
    <w:rsid w:val="00900183"/>
    <w:rsid w:val="00925B46"/>
    <w:rsid w:val="009A0B72"/>
    <w:rsid w:val="00A5214F"/>
    <w:rsid w:val="00BE3E80"/>
    <w:rsid w:val="00C06BE8"/>
    <w:rsid w:val="00CC3E17"/>
    <w:rsid w:val="00CF5DBC"/>
    <w:rsid w:val="00D00CA5"/>
    <w:rsid w:val="00D04D2D"/>
    <w:rsid w:val="00D23B84"/>
    <w:rsid w:val="00E63D92"/>
    <w:rsid w:val="00EB72A7"/>
    <w:rsid w:val="00F478AB"/>
    <w:rsid w:val="00F66833"/>
    <w:rsid w:val="00F73FB4"/>
    <w:rsid w:val="00F958F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1B727"/>
  <w15:chartTrackingRefBased/>
  <w15:docId w15:val="{350595D4-1251-492C-803B-0B0B48214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4E90"/>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34F7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34F7F"/>
  </w:style>
  <w:style w:type="paragraph" w:styleId="AltBilgi">
    <w:name w:val="footer"/>
    <w:basedOn w:val="Normal"/>
    <w:link w:val="AltBilgiChar"/>
    <w:uiPriority w:val="99"/>
    <w:unhideWhenUsed/>
    <w:rsid w:val="00534F7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34F7F"/>
  </w:style>
  <w:style w:type="table" w:styleId="TabloKlavuzu">
    <w:name w:val="Table Grid"/>
    <w:basedOn w:val="NormalTablo"/>
    <w:uiPriority w:val="39"/>
    <w:rsid w:val="00534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534F7F"/>
    <w:pPr>
      <w:spacing w:after="0" w:line="240" w:lineRule="auto"/>
    </w:pPr>
  </w:style>
  <w:style w:type="character" w:customStyle="1" w:styleId="AralkYokChar">
    <w:name w:val="Aralık Yok Char"/>
    <w:basedOn w:val="VarsaylanParagrafYazTipi"/>
    <w:link w:val="AralkYok"/>
    <w:uiPriority w:val="1"/>
    <w:rsid w:val="00534F7F"/>
  </w:style>
  <w:style w:type="table" w:styleId="DzTablo1">
    <w:name w:val="Plain Table 1"/>
    <w:basedOn w:val="NormalTablo"/>
    <w:uiPriority w:val="41"/>
    <w:rsid w:val="005B0C5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oKlavuzuAk">
    <w:name w:val="Grid Table Light"/>
    <w:basedOn w:val="NormalTablo"/>
    <w:uiPriority w:val="40"/>
    <w:rsid w:val="00634E9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nor">
    <w:name w:val="nor"/>
    <w:basedOn w:val="Normal"/>
    <w:rsid w:val="00C06BE8"/>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8567681">
      <w:bodyDiv w:val="1"/>
      <w:marLeft w:val="0"/>
      <w:marRight w:val="0"/>
      <w:marTop w:val="0"/>
      <w:marBottom w:val="0"/>
      <w:divBdr>
        <w:top w:val="none" w:sz="0" w:space="0" w:color="auto"/>
        <w:left w:val="none" w:sz="0" w:space="0" w:color="auto"/>
        <w:bottom w:val="none" w:sz="0" w:space="0" w:color="auto"/>
        <w:right w:val="none" w:sz="0" w:space="0" w:color="auto"/>
      </w:divBdr>
    </w:div>
    <w:div w:id="596211757">
      <w:bodyDiv w:val="1"/>
      <w:marLeft w:val="0"/>
      <w:marRight w:val="0"/>
      <w:marTop w:val="0"/>
      <w:marBottom w:val="0"/>
      <w:divBdr>
        <w:top w:val="none" w:sz="0" w:space="0" w:color="auto"/>
        <w:left w:val="none" w:sz="0" w:space="0" w:color="auto"/>
        <w:bottom w:val="none" w:sz="0" w:space="0" w:color="auto"/>
        <w:right w:val="none" w:sz="0" w:space="0" w:color="auto"/>
      </w:divBdr>
    </w:div>
    <w:div w:id="683671692">
      <w:bodyDiv w:val="1"/>
      <w:marLeft w:val="0"/>
      <w:marRight w:val="0"/>
      <w:marTop w:val="0"/>
      <w:marBottom w:val="0"/>
      <w:divBdr>
        <w:top w:val="none" w:sz="0" w:space="0" w:color="auto"/>
        <w:left w:val="none" w:sz="0" w:space="0" w:color="auto"/>
        <w:bottom w:val="none" w:sz="0" w:space="0" w:color="auto"/>
        <w:right w:val="none" w:sz="0" w:space="0" w:color="auto"/>
      </w:divBdr>
    </w:div>
    <w:div w:id="1882862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1248</Words>
  <Characters>7119</Characters>
  <Application>Microsoft Office Word</Application>
  <DocSecurity>0</DocSecurity>
  <Lines>59</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Bayram TURIDI</dc:creator>
  <cp:keywords/>
  <dc:description/>
  <cp:lastModifiedBy>User</cp:lastModifiedBy>
  <cp:revision>4</cp:revision>
  <cp:lastPrinted>2021-06-04T13:59:00Z</cp:lastPrinted>
  <dcterms:created xsi:type="dcterms:W3CDTF">2021-06-04T13:59:00Z</dcterms:created>
  <dcterms:modified xsi:type="dcterms:W3CDTF">2021-06-04T13:59:00Z</dcterms:modified>
</cp:coreProperties>
</file>