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E3" w:rsidRPr="00104D26" w:rsidRDefault="007E2491" w:rsidP="00811567">
      <w:pPr>
        <w:spacing w:after="0"/>
        <w:jc w:val="center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 xml:space="preserve"> </w:t>
      </w:r>
    </w:p>
    <w:p w:rsidR="00975697" w:rsidRPr="00104D26" w:rsidRDefault="007E2491" w:rsidP="00811567">
      <w:pPr>
        <w:spacing w:after="0"/>
        <w:jc w:val="center"/>
        <w:rPr>
          <w:rFonts w:ascii="Times New Roman" w:hAnsi="Times New Roman" w:cs="Times New Roman"/>
          <w:b/>
        </w:rPr>
      </w:pPr>
      <w:r w:rsidRPr="00104D26">
        <w:rPr>
          <w:rFonts w:ascii="Times New Roman" w:hAnsi="Times New Roman" w:cs="Times New Roman"/>
          <w:b/>
        </w:rPr>
        <w:t>BARTIN ÜNİVERSİTESİ REKTÖRLÜĞÜNDEN</w:t>
      </w:r>
    </w:p>
    <w:p w:rsidR="00821D88" w:rsidRPr="00104D26" w:rsidRDefault="00995637" w:rsidP="00821D88">
      <w:pPr>
        <w:spacing w:after="0"/>
        <w:jc w:val="center"/>
        <w:rPr>
          <w:rFonts w:ascii="Times New Roman" w:hAnsi="Times New Roman" w:cs="Times New Roman"/>
          <w:b/>
        </w:rPr>
      </w:pPr>
      <w:r w:rsidRPr="00104D26">
        <w:rPr>
          <w:rFonts w:ascii="Times New Roman" w:hAnsi="Times New Roman" w:cs="Times New Roman"/>
          <w:b/>
        </w:rPr>
        <w:t xml:space="preserve">(Öğretim Üyesi Alım İlanı </w:t>
      </w:r>
      <w:r w:rsidR="001D681A" w:rsidRPr="00104D26">
        <w:rPr>
          <w:rFonts w:ascii="Times New Roman" w:hAnsi="Times New Roman" w:cs="Times New Roman"/>
          <w:b/>
        </w:rPr>
        <w:t>2018</w:t>
      </w:r>
      <w:r w:rsidR="005D1546" w:rsidRPr="00104D26">
        <w:rPr>
          <w:rFonts w:ascii="Times New Roman" w:hAnsi="Times New Roman" w:cs="Times New Roman"/>
          <w:b/>
        </w:rPr>
        <w:t>-</w:t>
      </w:r>
      <w:r w:rsidR="00A0773C" w:rsidRPr="00104D26">
        <w:rPr>
          <w:rFonts w:ascii="Times New Roman" w:hAnsi="Times New Roman" w:cs="Times New Roman"/>
          <w:b/>
        </w:rPr>
        <w:t>0</w:t>
      </w:r>
      <w:r w:rsidR="00B04AE3" w:rsidRPr="00104D26">
        <w:rPr>
          <w:rFonts w:ascii="Times New Roman" w:hAnsi="Times New Roman" w:cs="Times New Roman"/>
          <w:b/>
        </w:rPr>
        <w:t>2</w:t>
      </w:r>
      <w:r w:rsidR="00821D88" w:rsidRPr="00104D26">
        <w:rPr>
          <w:rFonts w:ascii="Times New Roman" w:hAnsi="Times New Roman" w:cs="Times New Roman"/>
          <w:b/>
        </w:rPr>
        <w:t>)</w:t>
      </w:r>
    </w:p>
    <w:p w:rsidR="00EC1388" w:rsidRPr="00104D26" w:rsidRDefault="00EC1388" w:rsidP="00821D88">
      <w:pPr>
        <w:spacing w:after="0"/>
        <w:jc w:val="center"/>
        <w:rPr>
          <w:rFonts w:ascii="Times New Roman" w:hAnsi="Times New Roman" w:cs="Times New Roman"/>
        </w:rPr>
      </w:pPr>
    </w:p>
    <w:p w:rsidR="00333914" w:rsidRDefault="007E2491" w:rsidP="008115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4D26">
        <w:rPr>
          <w:rFonts w:ascii="Times New Roman" w:hAnsi="Times New Roman" w:cs="Times New Roman"/>
        </w:rPr>
        <w:t>Üniversitemiz birimlerine 2547 sayılı Yükseköğretim Kanunu, Öğretim Üyeliğine Yükseltilme ve Atanma Yönetmeliği ile “</w:t>
      </w:r>
      <w:r w:rsidRPr="00104D26">
        <w:rPr>
          <w:rFonts w:ascii="Times New Roman" w:hAnsi="Times New Roman" w:cs="Times New Roman"/>
          <w:i/>
        </w:rPr>
        <w:t>Bartın Üniversitesi Öğretim Üyeliğine Yükseltilme ve Atanma Ölçütleri Yönergesi</w:t>
      </w:r>
      <w:r w:rsidRPr="00104D26">
        <w:rPr>
          <w:rFonts w:ascii="Times New Roman" w:hAnsi="Times New Roman" w:cs="Times New Roman"/>
        </w:rPr>
        <w:t xml:space="preserve">” hükümlerine göre </w:t>
      </w:r>
      <w:r w:rsidR="003812D5" w:rsidRPr="00104D26">
        <w:rPr>
          <w:rFonts w:ascii="Times New Roman" w:hAnsi="Times New Roman" w:cs="Times New Roman"/>
        </w:rPr>
        <w:t xml:space="preserve">Öğretim Üyesi </w:t>
      </w:r>
      <w:r w:rsidRPr="00104D26">
        <w:rPr>
          <w:rFonts w:ascii="Times New Roman" w:hAnsi="Times New Roman" w:cs="Times New Roman"/>
        </w:rPr>
        <w:t xml:space="preserve">alınacaktır. </w:t>
      </w:r>
    </w:p>
    <w:p w:rsidR="003812D5" w:rsidRPr="00104D26" w:rsidRDefault="009D208C" w:rsidP="00EC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  <w:t>Profesör kadrosuna</w:t>
      </w:r>
      <w:r w:rsidR="00EC1388" w:rsidRPr="00104D26">
        <w:rPr>
          <w:rFonts w:ascii="Times New Roman" w:eastAsia="Times New Roman" w:hAnsi="Times New Roman" w:cs="Times New Roman"/>
          <w:color w:val="000000"/>
          <w:lang w:eastAsia="tr-TR"/>
        </w:rPr>
        <w:t xml:space="preserve"> başvuracak adaylar Personel Daire Başkanlığına, </w:t>
      </w:r>
      <w:r w:rsidR="003812D5" w:rsidRPr="00104D26"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="00EC1388" w:rsidRPr="00104D26">
        <w:rPr>
          <w:rFonts w:ascii="Times New Roman" w:eastAsia="Times New Roman" w:hAnsi="Times New Roman" w:cs="Times New Roman"/>
          <w:color w:val="000000"/>
          <w:lang w:eastAsia="tr-TR"/>
        </w:rPr>
        <w:t xml:space="preserve">oktor Öğretim Üyesi kadrolarına başvuracaklar ise ilgili Fakülte Dekanlıklarına müracaat edeceklerdir. Başvuru formlarına ve istenilen belgeler Personel Daire Başkanlığının web sayfasından ulaşılabilmektedir. </w:t>
      </w:r>
      <w:hyperlink r:id="rId4" w:history="1">
        <w:r w:rsidR="00EC1388" w:rsidRPr="00104D26">
          <w:rPr>
            <w:rStyle w:val="Kpr"/>
            <w:rFonts w:ascii="Times New Roman" w:eastAsia="Times New Roman" w:hAnsi="Times New Roman" w:cs="Times New Roman"/>
            <w:lang w:eastAsia="tr-TR"/>
          </w:rPr>
          <w:t>(http://personel.bartin.edu.tr/)</w:t>
        </w:r>
      </w:hyperlink>
    </w:p>
    <w:p w:rsidR="007D3F83" w:rsidRDefault="009358A9" w:rsidP="00617D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04D26">
        <w:rPr>
          <w:b/>
          <w:color w:val="000000"/>
          <w:sz w:val="22"/>
          <w:szCs w:val="22"/>
        </w:rPr>
        <w:tab/>
      </w:r>
    </w:p>
    <w:p w:rsidR="00811567" w:rsidRPr="00104D26" w:rsidRDefault="007D3F83" w:rsidP="00617D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7E2491" w:rsidRPr="00104D26">
        <w:rPr>
          <w:b/>
          <w:color w:val="000000"/>
          <w:sz w:val="22"/>
          <w:szCs w:val="22"/>
        </w:rPr>
        <w:t>GENEL AÇIKLAMALAR</w:t>
      </w:r>
    </w:p>
    <w:p w:rsidR="007E2491" w:rsidRPr="00104D26" w:rsidRDefault="00B04AE3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4D26">
        <w:rPr>
          <w:color w:val="000000"/>
          <w:sz w:val="22"/>
          <w:szCs w:val="22"/>
        </w:rPr>
        <w:t>1</w:t>
      </w:r>
      <w:r w:rsidR="007E2491" w:rsidRPr="00104D26">
        <w:rPr>
          <w:color w:val="000000"/>
          <w:sz w:val="22"/>
          <w:szCs w:val="22"/>
        </w:rPr>
        <w:t xml:space="preserve">. </w:t>
      </w:r>
      <w:r w:rsidR="00E914C4" w:rsidRPr="00104D26">
        <w:rPr>
          <w:color w:val="000000"/>
          <w:sz w:val="22"/>
          <w:szCs w:val="22"/>
        </w:rPr>
        <w:t xml:space="preserve"> </w:t>
      </w:r>
      <w:r w:rsidR="007E2491" w:rsidRPr="00104D26">
        <w:rPr>
          <w:color w:val="000000"/>
          <w:sz w:val="22"/>
          <w:szCs w:val="22"/>
        </w:rPr>
        <w:t>Adayların 657 sayılı</w:t>
      </w:r>
      <w:r w:rsidR="00C31D41" w:rsidRPr="00104D26">
        <w:rPr>
          <w:color w:val="000000"/>
          <w:sz w:val="22"/>
          <w:szCs w:val="22"/>
        </w:rPr>
        <w:t xml:space="preserve"> Devlet Memurları Kanununun 48 inci </w:t>
      </w:r>
      <w:r w:rsidR="007E2491" w:rsidRPr="00104D26">
        <w:rPr>
          <w:color w:val="000000"/>
          <w:sz w:val="22"/>
          <w:szCs w:val="22"/>
        </w:rPr>
        <w:t>maddesindeki genel şartları ve ilanda belirtilen özel şartları taşımaları gerekmektedir.</w:t>
      </w:r>
    </w:p>
    <w:p w:rsidR="007E2491" w:rsidRPr="00104D26" w:rsidRDefault="00B04AE3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4D26">
        <w:rPr>
          <w:color w:val="000000"/>
          <w:sz w:val="22"/>
          <w:szCs w:val="22"/>
        </w:rPr>
        <w:t>2</w:t>
      </w:r>
      <w:r w:rsidR="007E2491" w:rsidRPr="00104D26">
        <w:rPr>
          <w:color w:val="000000"/>
          <w:sz w:val="22"/>
          <w:szCs w:val="22"/>
        </w:rPr>
        <w:t xml:space="preserve">. </w:t>
      </w:r>
      <w:r w:rsidR="00811567" w:rsidRPr="00104D26">
        <w:rPr>
          <w:color w:val="000000"/>
          <w:sz w:val="22"/>
          <w:szCs w:val="22"/>
        </w:rPr>
        <w:t xml:space="preserve">Bartın </w:t>
      </w:r>
      <w:r w:rsidR="007E2491" w:rsidRPr="00104D26">
        <w:rPr>
          <w:color w:val="000000"/>
          <w:sz w:val="22"/>
          <w:szCs w:val="22"/>
        </w:rPr>
        <w:t>Üniversitesi Öğretim Üyeliğ</w:t>
      </w:r>
      <w:r w:rsidR="00811567" w:rsidRPr="00104D26">
        <w:rPr>
          <w:color w:val="000000"/>
          <w:sz w:val="22"/>
          <w:szCs w:val="22"/>
        </w:rPr>
        <w:t xml:space="preserve">ine Yükseltilme ve Atanma Ölçütleri Yönergesinde </w:t>
      </w:r>
      <w:r w:rsidR="007E2491" w:rsidRPr="00104D26">
        <w:rPr>
          <w:color w:val="000000"/>
          <w:sz w:val="22"/>
          <w:szCs w:val="22"/>
        </w:rPr>
        <w:t xml:space="preserve">belirtilen koşullara uyup uymadığı </w:t>
      </w:r>
      <w:r w:rsidR="00EC1388" w:rsidRPr="00104D26">
        <w:rPr>
          <w:color w:val="000000"/>
          <w:sz w:val="22"/>
          <w:szCs w:val="22"/>
        </w:rPr>
        <w:t>ilgili</w:t>
      </w:r>
      <w:r w:rsidR="007E2491" w:rsidRPr="00104D26">
        <w:rPr>
          <w:color w:val="000000"/>
          <w:sz w:val="22"/>
          <w:szCs w:val="22"/>
        </w:rPr>
        <w:t xml:space="preserve"> </w:t>
      </w:r>
      <w:r w:rsidR="00EC1388" w:rsidRPr="00104D26">
        <w:rPr>
          <w:color w:val="000000"/>
          <w:sz w:val="22"/>
          <w:szCs w:val="22"/>
        </w:rPr>
        <w:t xml:space="preserve">Komisyon tarafından inceleme sonucunda istenen şartları </w:t>
      </w:r>
      <w:r w:rsidR="007E2491" w:rsidRPr="00104D26">
        <w:rPr>
          <w:color w:val="000000"/>
          <w:sz w:val="22"/>
          <w:szCs w:val="22"/>
        </w:rPr>
        <w:t xml:space="preserve">taşıdığı tespit edilen adayların </w:t>
      </w:r>
      <w:r w:rsidR="006E4465" w:rsidRPr="00104D26">
        <w:rPr>
          <w:color w:val="000000"/>
          <w:sz w:val="22"/>
          <w:szCs w:val="22"/>
        </w:rPr>
        <w:t>başvuruları</w:t>
      </w:r>
      <w:r w:rsidR="007E2491" w:rsidRPr="00104D26">
        <w:rPr>
          <w:color w:val="000000"/>
          <w:sz w:val="22"/>
          <w:szCs w:val="22"/>
        </w:rPr>
        <w:t xml:space="preserve"> kabul edilecektir.</w:t>
      </w:r>
    </w:p>
    <w:p w:rsidR="007E2491" w:rsidRPr="00104D26" w:rsidRDefault="00B04AE3" w:rsidP="00EC13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4D26">
        <w:rPr>
          <w:color w:val="000000"/>
          <w:sz w:val="22"/>
          <w:szCs w:val="22"/>
        </w:rPr>
        <w:t>3</w:t>
      </w:r>
      <w:r w:rsidR="00C31D41" w:rsidRPr="00104D26">
        <w:rPr>
          <w:color w:val="000000"/>
          <w:sz w:val="22"/>
          <w:szCs w:val="22"/>
        </w:rPr>
        <w:t xml:space="preserve">. Adaylar ilana başvurularını ilanın yayınlandığı günden itibaren 15 (onbeş) gün içerisinde belirtilen birimlere yapacak ve evraklarını teslim edeceklerdir. </w:t>
      </w:r>
      <w:r w:rsidR="00EC1388" w:rsidRPr="00104D26">
        <w:rPr>
          <w:color w:val="000000"/>
          <w:sz w:val="22"/>
          <w:szCs w:val="22"/>
        </w:rPr>
        <w:t>Eksik belge ile yapılan müracaatlar kabul edilmeyecektir. Postada meydana gelen gecikmeler dikkate alınmayacaktır.</w:t>
      </w:r>
    </w:p>
    <w:p w:rsidR="00FA75B7" w:rsidRPr="00104D26" w:rsidRDefault="00B04AE3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4D26">
        <w:rPr>
          <w:color w:val="000000"/>
          <w:sz w:val="22"/>
          <w:szCs w:val="22"/>
        </w:rPr>
        <w:t>4</w:t>
      </w:r>
      <w:r w:rsidR="00C31D41" w:rsidRPr="00104D26">
        <w:rPr>
          <w:color w:val="000000"/>
          <w:sz w:val="22"/>
          <w:szCs w:val="22"/>
        </w:rPr>
        <w:t xml:space="preserve">. Adayların bütün yayın dosyalarında özgeçmiş ve yayın listesi ile </w:t>
      </w:r>
      <w:r w:rsidR="009358A9" w:rsidRPr="00104D26">
        <w:rPr>
          <w:color w:val="000000"/>
          <w:sz w:val="22"/>
          <w:szCs w:val="22"/>
        </w:rPr>
        <w:t xml:space="preserve">öğrenim </w:t>
      </w:r>
      <w:r w:rsidR="00C31D41" w:rsidRPr="00104D26">
        <w:rPr>
          <w:color w:val="000000"/>
          <w:sz w:val="22"/>
          <w:szCs w:val="22"/>
        </w:rPr>
        <w:t>belgeler</w:t>
      </w:r>
      <w:r w:rsidR="009358A9" w:rsidRPr="00104D26">
        <w:rPr>
          <w:color w:val="000000"/>
          <w:sz w:val="22"/>
          <w:szCs w:val="22"/>
        </w:rPr>
        <w:t>i</w:t>
      </w:r>
      <w:r w:rsidR="00C31D41" w:rsidRPr="00104D26">
        <w:rPr>
          <w:color w:val="000000"/>
          <w:sz w:val="22"/>
          <w:szCs w:val="22"/>
        </w:rPr>
        <w:t xml:space="preserve"> </w:t>
      </w:r>
      <w:r w:rsidR="006E4465" w:rsidRPr="00104D26">
        <w:rPr>
          <w:color w:val="000000"/>
          <w:sz w:val="22"/>
          <w:szCs w:val="22"/>
        </w:rPr>
        <w:t xml:space="preserve">bulunacaktır. </w:t>
      </w:r>
    </w:p>
    <w:p w:rsidR="00EC1388" w:rsidRPr="00104D26" w:rsidRDefault="00B04AE3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4D26">
        <w:rPr>
          <w:color w:val="000000"/>
          <w:sz w:val="22"/>
          <w:szCs w:val="22"/>
        </w:rPr>
        <w:t>5</w:t>
      </w:r>
      <w:r w:rsidR="006E4465" w:rsidRPr="00104D26">
        <w:rPr>
          <w:color w:val="000000"/>
          <w:sz w:val="22"/>
          <w:szCs w:val="22"/>
        </w:rPr>
        <w:t>. Herhan</w:t>
      </w:r>
      <w:r w:rsidR="00EC1388" w:rsidRPr="00104D26">
        <w:rPr>
          <w:color w:val="000000"/>
          <w:sz w:val="22"/>
          <w:szCs w:val="22"/>
        </w:rPr>
        <w:t>gi bir kamu kurumunda çalışan,</w:t>
      </w:r>
      <w:r w:rsidR="006E4465" w:rsidRPr="00104D26">
        <w:rPr>
          <w:color w:val="000000"/>
          <w:sz w:val="22"/>
          <w:szCs w:val="22"/>
        </w:rPr>
        <w:t xml:space="preserve"> (daha önce çalışıp ayrı</w:t>
      </w:r>
      <w:r w:rsidR="00EC1388" w:rsidRPr="00104D26">
        <w:rPr>
          <w:color w:val="000000"/>
          <w:sz w:val="22"/>
          <w:szCs w:val="22"/>
        </w:rPr>
        <w:t xml:space="preserve">lmış dahi olsalar) </w:t>
      </w:r>
      <w:r w:rsidR="006E4465" w:rsidRPr="00104D26">
        <w:rPr>
          <w:color w:val="000000"/>
          <w:sz w:val="22"/>
          <w:szCs w:val="22"/>
        </w:rPr>
        <w:t>kurum</w:t>
      </w:r>
      <w:r w:rsidR="00EC1388" w:rsidRPr="00104D26">
        <w:rPr>
          <w:color w:val="000000"/>
          <w:sz w:val="22"/>
          <w:szCs w:val="22"/>
        </w:rPr>
        <w:t>un</w:t>
      </w:r>
      <w:r w:rsidR="006E4465" w:rsidRPr="00104D26">
        <w:rPr>
          <w:color w:val="000000"/>
          <w:sz w:val="22"/>
          <w:szCs w:val="22"/>
        </w:rPr>
        <w:t xml:space="preserve">dan alacakları onaylı hizmet belgesini müracaat belgelerine ekleyerek ibraz edeceklerdir. </w:t>
      </w:r>
      <w:r w:rsidR="00EC1388" w:rsidRPr="00104D26">
        <w:rPr>
          <w:b/>
          <w:color w:val="000000"/>
          <w:sz w:val="22"/>
          <w:szCs w:val="22"/>
        </w:rPr>
        <w:t>(Üniversitemiz personeli hariç)</w:t>
      </w:r>
    </w:p>
    <w:p w:rsidR="00EC1388" w:rsidRPr="00104D26" w:rsidRDefault="007E2491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4D26">
        <w:rPr>
          <w:color w:val="000000"/>
          <w:sz w:val="22"/>
          <w:szCs w:val="22"/>
        </w:rPr>
        <w:t>Duyurulur.</w:t>
      </w:r>
    </w:p>
    <w:p w:rsidR="003812D5" w:rsidRPr="00104D26" w:rsidRDefault="003812D5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TabloKlavuzu"/>
        <w:tblW w:w="10420" w:type="dxa"/>
        <w:tblInd w:w="-34" w:type="dxa"/>
        <w:tblLook w:val="04A0" w:firstRow="1" w:lastRow="0" w:firstColumn="1" w:lastColumn="0" w:noHBand="0" w:noVBand="1"/>
      </w:tblPr>
      <w:tblGrid>
        <w:gridCol w:w="1338"/>
        <w:gridCol w:w="1400"/>
        <w:gridCol w:w="1658"/>
        <w:gridCol w:w="1424"/>
        <w:gridCol w:w="753"/>
        <w:gridCol w:w="834"/>
        <w:gridCol w:w="3013"/>
      </w:tblGrid>
      <w:tr w:rsidR="00B27028" w:rsidRPr="00104D26" w:rsidTr="00CA6684">
        <w:trPr>
          <w:trHeight w:val="528"/>
        </w:trPr>
        <w:tc>
          <w:tcPr>
            <w:tcW w:w="1338" w:type="dxa"/>
            <w:shd w:val="clear" w:color="auto" w:fill="D9D9D9" w:themeFill="background1" w:themeFillShade="D9"/>
          </w:tcPr>
          <w:p w:rsidR="00F46062" w:rsidRPr="00104D26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BİRİM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46062" w:rsidRPr="00104D26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F46062" w:rsidRPr="00104D26" w:rsidRDefault="00E353B0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ANABİLİM DALI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F46062" w:rsidRPr="00104D26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F46062" w:rsidRPr="00104D26" w:rsidRDefault="00995637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DRC.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F46062" w:rsidRPr="00104D26" w:rsidRDefault="00821D88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:rsidR="00F46062" w:rsidRPr="00104D26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04D26">
              <w:rPr>
                <w:b/>
                <w:color w:val="000000"/>
                <w:sz w:val="22"/>
                <w:szCs w:val="22"/>
              </w:rPr>
              <w:t>İLAN ŞARTI</w:t>
            </w:r>
          </w:p>
        </w:tc>
      </w:tr>
      <w:tr w:rsidR="00B27028" w:rsidRPr="00104D26" w:rsidTr="00CA6684">
        <w:trPr>
          <w:trHeight w:val="839"/>
        </w:trPr>
        <w:tc>
          <w:tcPr>
            <w:tcW w:w="1338" w:type="dxa"/>
          </w:tcPr>
          <w:p w:rsidR="00BE4AA9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Edebiyat Fakültesi</w:t>
            </w:r>
          </w:p>
        </w:tc>
        <w:tc>
          <w:tcPr>
            <w:tcW w:w="1400" w:type="dxa"/>
          </w:tcPr>
          <w:p w:rsidR="00BE4AA9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Bilgi ve Belge Yönetimi</w:t>
            </w:r>
          </w:p>
        </w:tc>
        <w:tc>
          <w:tcPr>
            <w:tcW w:w="1658" w:type="dxa"/>
          </w:tcPr>
          <w:p w:rsidR="00BE4AA9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Bilgi Yönetimi ve Teknolojisi</w:t>
            </w:r>
          </w:p>
        </w:tc>
        <w:tc>
          <w:tcPr>
            <w:tcW w:w="1424" w:type="dxa"/>
          </w:tcPr>
          <w:p w:rsidR="00BE4AA9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Dr.Öğr.Üyesi</w:t>
            </w:r>
          </w:p>
        </w:tc>
        <w:tc>
          <w:tcPr>
            <w:tcW w:w="753" w:type="dxa"/>
          </w:tcPr>
          <w:p w:rsidR="00BE4AA9" w:rsidRPr="007D3F83" w:rsidRDefault="00B04AE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</w:tcPr>
          <w:p w:rsidR="00BE4AA9" w:rsidRPr="007D3F83" w:rsidRDefault="00B04AE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BE4AA9" w:rsidRPr="007D3F83" w:rsidRDefault="002B5BCF" w:rsidP="00381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3F83">
              <w:rPr>
                <w:rFonts w:ascii="Times New Roman" w:hAnsi="Times New Roman" w:cs="Times New Roman"/>
                <w:color w:val="000000" w:themeColor="text1"/>
              </w:rPr>
              <w:t xml:space="preserve">İlgili alanda doktora yapmış olmak. </w:t>
            </w:r>
          </w:p>
        </w:tc>
      </w:tr>
      <w:tr w:rsidR="003266C6" w:rsidRPr="00104D26" w:rsidTr="00CA6684">
        <w:trPr>
          <w:trHeight w:val="647"/>
        </w:trPr>
        <w:tc>
          <w:tcPr>
            <w:tcW w:w="1338" w:type="dxa"/>
          </w:tcPr>
          <w:p w:rsidR="003266C6" w:rsidRPr="007D3F83" w:rsidRDefault="003266C6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Fen Fakültesi</w:t>
            </w:r>
          </w:p>
        </w:tc>
        <w:tc>
          <w:tcPr>
            <w:tcW w:w="1400" w:type="dxa"/>
          </w:tcPr>
          <w:p w:rsidR="003266C6" w:rsidRPr="007D3F83" w:rsidRDefault="003266C6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Moleküler Biyoloji ve Genetik</w:t>
            </w:r>
          </w:p>
        </w:tc>
        <w:tc>
          <w:tcPr>
            <w:tcW w:w="1658" w:type="dxa"/>
          </w:tcPr>
          <w:p w:rsidR="003266C6" w:rsidRPr="007D3F83" w:rsidRDefault="003266C6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Genetik</w:t>
            </w:r>
          </w:p>
        </w:tc>
        <w:tc>
          <w:tcPr>
            <w:tcW w:w="1424" w:type="dxa"/>
          </w:tcPr>
          <w:p w:rsidR="003266C6" w:rsidRPr="007D3F83" w:rsidRDefault="003266C6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Dr.Öğr.Üyesi</w:t>
            </w:r>
          </w:p>
        </w:tc>
        <w:tc>
          <w:tcPr>
            <w:tcW w:w="753" w:type="dxa"/>
          </w:tcPr>
          <w:p w:rsidR="003266C6" w:rsidRPr="007D3F83" w:rsidRDefault="003266C6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3266C6" w:rsidRPr="007D3F83" w:rsidRDefault="003266C6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3266C6" w:rsidRPr="007D3F83" w:rsidRDefault="00104D26" w:rsidP="00B057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F83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Biyoloji anabilim dalında doktora yapmış olmak. </w:t>
            </w:r>
            <w:r w:rsidR="00B05751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S</w:t>
            </w:r>
            <w:r w:rsidRPr="007D3F83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itogenetik, kromozom bantlama ve antioksidan </w:t>
            </w:r>
            <w:r w:rsidR="00B05751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konuları </w:t>
            </w:r>
            <w:r w:rsidR="007D3F83" w:rsidRPr="007D3F83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üzerine </w:t>
            </w:r>
            <w:r w:rsidRPr="007D3F83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çalışmaları bulunmak.</w:t>
            </w:r>
          </w:p>
        </w:tc>
      </w:tr>
      <w:tr w:rsidR="00712762" w:rsidRPr="00104D26" w:rsidTr="00CA6684">
        <w:trPr>
          <w:trHeight w:val="647"/>
        </w:trPr>
        <w:tc>
          <w:tcPr>
            <w:tcW w:w="1338" w:type="dxa"/>
          </w:tcPr>
          <w:p w:rsidR="00712762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Mühendislik Fakültesi</w:t>
            </w:r>
          </w:p>
        </w:tc>
        <w:tc>
          <w:tcPr>
            <w:tcW w:w="1400" w:type="dxa"/>
          </w:tcPr>
          <w:p w:rsidR="00712762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Bilgisayar Mühendisliği</w:t>
            </w:r>
          </w:p>
        </w:tc>
        <w:tc>
          <w:tcPr>
            <w:tcW w:w="1658" w:type="dxa"/>
          </w:tcPr>
          <w:p w:rsidR="00712762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Bilgisayar Yazılımı</w:t>
            </w:r>
          </w:p>
        </w:tc>
        <w:tc>
          <w:tcPr>
            <w:tcW w:w="1424" w:type="dxa"/>
          </w:tcPr>
          <w:p w:rsidR="00712762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Dr.Öğr.Üyesi</w:t>
            </w:r>
          </w:p>
        </w:tc>
        <w:tc>
          <w:tcPr>
            <w:tcW w:w="753" w:type="dxa"/>
          </w:tcPr>
          <w:p w:rsidR="00712762" w:rsidRPr="007D3F83" w:rsidRDefault="00B04AE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</w:tcPr>
          <w:p w:rsidR="00712762" w:rsidRPr="007D3F83" w:rsidRDefault="00B04AE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712762" w:rsidRPr="007D3F83" w:rsidRDefault="002B5BCF" w:rsidP="00B270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F83">
              <w:rPr>
                <w:rFonts w:ascii="Times New Roman" w:hAnsi="Times New Roman" w:cs="Times New Roman"/>
                <w:color w:val="000000" w:themeColor="text1"/>
              </w:rPr>
              <w:t xml:space="preserve">Enformatik alanında doktora yapmış olmak. </w:t>
            </w:r>
            <w:r w:rsidR="00104D26" w:rsidRPr="007D3F83">
              <w:rPr>
                <w:rFonts w:ascii="Times New Roman" w:hAnsi="Times New Roman" w:cs="Times New Roman"/>
                <w:color w:val="000000" w:themeColor="text1"/>
              </w:rPr>
              <w:t>Doğal dil işl</w:t>
            </w:r>
            <w:r w:rsidR="00B05751">
              <w:rPr>
                <w:rFonts w:ascii="Times New Roman" w:hAnsi="Times New Roman" w:cs="Times New Roman"/>
                <w:color w:val="000000" w:themeColor="text1"/>
              </w:rPr>
              <w:t>eme ve derin öğrenme konuları üzerine çalışmaları bulunmak.</w:t>
            </w:r>
          </w:p>
        </w:tc>
      </w:tr>
      <w:tr w:rsidR="00FD14CD" w:rsidRPr="00104D26" w:rsidTr="00CA6684">
        <w:trPr>
          <w:trHeight w:val="1367"/>
        </w:trPr>
        <w:tc>
          <w:tcPr>
            <w:tcW w:w="1338" w:type="dxa"/>
          </w:tcPr>
          <w:p w:rsidR="00FD14CD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Bartın Orman Fakültesi</w:t>
            </w:r>
          </w:p>
        </w:tc>
        <w:tc>
          <w:tcPr>
            <w:tcW w:w="1400" w:type="dxa"/>
          </w:tcPr>
          <w:p w:rsidR="00FD14CD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Orman Mühendisliği</w:t>
            </w:r>
          </w:p>
        </w:tc>
        <w:tc>
          <w:tcPr>
            <w:tcW w:w="1658" w:type="dxa"/>
          </w:tcPr>
          <w:p w:rsidR="00FD14CD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Silvikültür</w:t>
            </w:r>
          </w:p>
        </w:tc>
        <w:tc>
          <w:tcPr>
            <w:tcW w:w="1424" w:type="dxa"/>
          </w:tcPr>
          <w:p w:rsidR="00FD14CD" w:rsidRPr="007D3F83" w:rsidRDefault="00B04AE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Profesör</w:t>
            </w:r>
          </w:p>
        </w:tc>
        <w:tc>
          <w:tcPr>
            <w:tcW w:w="753" w:type="dxa"/>
          </w:tcPr>
          <w:p w:rsidR="00FD14CD" w:rsidRPr="007D3F83" w:rsidRDefault="00B04AE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</w:tcPr>
          <w:p w:rsidR="00FD14CD" w:rsidRPr="007D3F83" w:rsidRDefault="00B04AE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D3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FD14CD" w:rsidRPr="007D3F83" w:rsidRDefault="002B5BCF" w:rsidP="007D3F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3F83">
              <w:rPr>
                <w:rFonts w:ascii="Times New Roman" w:hAnsi="Times New Roman" w:cs="Times New Roman"/>
                <w:color w:val="000000" w:themeColor="text1"/>
              </w:rPr>
              <w:t>Orman Mühendisliği alanında doçentlik unvanı al</w:t>
            </w:r>
            <w:bookmarkStart w:id="0" w:name="_GoBack"/>
            <w:bookmarkEnd w:id="0"/>
            <w:r w:rsidRPr="007D3F83">
              <w:rPr>
                <w:rFonts w:ascii="Times New Roman" w:hAnsi="Times New Roman" w:cs="Times New Roman"/>
                <w:color w:val="000000" w:themeColor="text1"/>
              </w:rPr>
              <w:t xml:space="preserve">mış olmak. </w:t>
            </w:r>
            <w:r w:rsidR="007D3F83" w:rsidRPr="007D3F83">
              <w:rPr>
                <w:rFonts w:ascii="Times New Roman" w:hAnsi="Times New Roman" w:cs="Times New Roman"/>
                <w:color w:val="000000" w:themeColor="text1"/>
              </w:rPr>
              <w:t xml:space="preserve">Gençleştirme, ağaçlandırma ve tohum bahçeleri </w:t>
            </w:r>
            <w:r w:rsidR="00B05751">
              <w:rPr>
                <w:rFonts w:ascii="Times New Roman" w:hAnsi="Times New Roman" w:cs="Times New Roman"/>
                <w:color w:val="000000" w:themeColor="text1"/>
              </w:rPr>
              <w:t xml:space="preserve">konuları </w:t>
            </w:r>
            <w:r w:rsidR="007D3F83" w:rsidRPr="007D3F83">
              <w:rPr>
                <w:rFonts w:ascii="Times New Roman" w:hAnsi="Times New Roman" w:cs="Times New Roman"/>
                <w:color w:val="000000" w:themeColor="text1"/>
              </w:rPr>
              <w:t>üzerine çalışmaları bulunmak.</w:t>
            </w:r>
          </w:p>
        </w:tc>
      </w:tr>
    </w:tbl>
    <w:p w:rsidR="0032020F" w:rsidRPr="00104D26" w:rsidRDefault="0032020F" w:rsidP="00821D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71884" w:rsidRPr="00104D26" w:rsidRDefault="00871884" w:rsidP="00821D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871884" w:rsidRPr="00104D26" w:rsidSect="00EC1388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8"/>
    <w:rsid w:val="00005D36"/>
    <w:rsid w:val="000159CD"/>
    <w:rsid w:val="0004659D"/>
    <w:rsid w:val="00057479"/>
    <w:rsid w:val="00076D26"/>
    <w:rsid w:val="00104D26"/>
    <w:rsid w:val="00111CF6"/>
    <w:rsid w:val="001A2D5F"/>
    <w:rsid w:val="001C7562"/>
    <w:rsid w:val="001D681A"/>
    <w:rsid w:val="001F1A23"/>
    <w:rsid w:val="001F36E9"/>
    <w:rsid w:val="0024523E"/>
    <w:rsid w:val="002A6733"/>
    <w:rsid w:val="002B5BCF"/>
    <w:rsid w:val="00303CC4"/>
    <w:rsid w:val="0032020F"/>
    <w:rsid w:val="00322F89"/>
    <w:rsid w:val="003266C6"/>
    <w:rsid w:val="00333914"/>
    <w:rsid w:val="00340FC2"/>
    <w:rsid w:val="00343E5A"/>
    <w:rsid w:val="00352F94"/>
    <w:rsid w:val="003610BE"/>
    <w:rsid w:val="003637AD"/>
    <w:rsid w:val="0037190E"/>
    <w:rsid w:val="003812D5"/>
    <w:rsid w:val="00394885"/>
    <w:rsid w:val="003C5FE0"/>
    <w:rsid w:val="004246CE"/>
    <w:rsid w:val="00435EFD"/>
    <w:rsid w:val="00441698"/>
    <w:rsid w:val="00455474"/>
    <w:rsid w:val="00467493"/>
    <w:rsid w:val="00470E57"/>
    <w:rsid w:val="004840F4"/>
    <w:rsid w:val="004843D6"/>
    <w:rsid w:val="004B4A0F"/>
    <w:rsid w:val="004B7D56"/>
    <w:rsid w:val="004F1169"/>
    <w:rsid w:val="00500C90"/>
    <w:rsid w:val="005016F0"/>
    <w:rsid w:val="005264F5"/>
    <w:rsid w:val="00531E88"/>
    <w:rsid w:val="00542E4F"/>
    <w:rsid w:val="0056614D"/>
    <w:rsid w:val="005B4EA5"/>
    <w:rsid w:val="005D0136"/>
    <w:rsid w:val="005D1546"/>
    <w:rsid w:val="005F3B40"/>
    <w:rsid w:val="00617DFA"/>
    <w:rsid w:val="00640AFC"/>
    <w:rsid w:val="00660B9C"/>
    <w:rsid w:val="0067042B"/>
    <w:rsid w:val="006C05CD"/>
    <w:rsid w:val="006C3FBE"/>
    <w:rsid w:val="006E4465"/>
    <w:rsid w:val="006E78D6"/>
    <w:rsid w:val="00707948"/>
    <w:rsid w:val="00712762"/>
    <w:rsid w:val="007401D4"/>
    <w:rsid w:val="00780089"/>
    <w:rsid w:val="007832E9"/>
    <w:rsid w:val="007A422E"/>
    <w:rsid w:val="007A525A"/>
    <w:rsid w:val="007A6510"/>
    <w:rsid w:val="007D3F83"/>
    <w:rsid w:val="007E2491"/>
    <w:rsid w:val="007F1C17"/>
    <w:rsid w:val="00811567"/>
    <w:rsid w:val="0081748E"/>
    <w:rsid w:val="00821D88"/>
    <w:rsid w:val="008400FD"/>
    <w:rsid w:val="00845809"/>
    <w:rsid w:val="00871884"/>
    <w:rsid w:val="00896D02"/>
    <w:rsid w:val="008A13E4"/>
    <w:rsid w:val="008B0B39"/>
    <w:rsid w:val="008B5381"/>
    <w:rsid w:val="008B5598"/>
    <w:rsid w:val="008C7A83"/>
    <w:rsid w:val="008D2423"/>
    <w:rsid w:val="00904164"/>
    <w:rsid w:val="00915F77"/>
    <w:rsid w:val="0093526C"/>
    <w:rsid w:val="009358A9"/>
    <w:rsid w:val="00955E19"/>
    <w:rsid w:val="009631AD"/>
    <w:rsid w:val="00975697"/>
    <w:rsid w:val="00995637"/>
    <w:rsid w:val="009957A7"/>
    <w:rsid w:val="009D208C"/>
    <w:rsid w:val="009D471E"/>
    <w:rsid w:val="009F1CC4"/>
    <w:rsid w:val="009F60AA"/>
    <w:rsid w:val="00A01341"/>
    <w:rsid w:val="00A0773C"/>
    <w:rsid w:val="00A16196"/>
    <w:rsid w:val="00A509F1"/>
    <w:rsid w:val="00A570D8"/>
    <w:rsid w:val="00A60D5F"/>
    <w:rsid w:val="00A87BBB"/>
    <w:rsid w:val="00AD2470"/>
    <w:rsid w:val="00AE5B8E"/>
    <w:rsid w:val="00AE7B26"/>
    <w:rsid w:val="00B04AE3"/>
    <w:rsid w:val="00B05751"/>
    <w:rsid w:val="00B23AC6"/>
    <w:rsid w:val="00B27028"/>
    <w:rsid w:val="00B5229F"/>
    <w:rsid w:val="00BD2C05"/>
    <w:rsid w:val="00BD5C14"/>
    <w:rsid w:val="00BE3245"/>
    <w:rsid w:val="00BE4AA9"/>
    <w:rsid w:val="00BF0D91"/>
    <w:rsid w:val="00C049AC"/>
    <w:rsid w:val="00C2623A"/>
    <w:rsid w:val="00C31D41"/>
    <w:rsid w:val="00C32795"/>
    <w:rsid w:val="00C54E16"/>
    <w:rsid w:val="00C6795E"/>
    <w:rsid w:val="00CA6684"/>
    <w:rsid w:val="00CC4362"/>
    <w:rsid w:val="00CD3043"/>
    <w:rsid w:val="00D87BF2"/>
    <w:rsid w:val="00DC0639"/>
    <w:rsid w:val="00DE5BF9"/>
    <w:rsid w:val="00E20B64"/>
    <w:rsid w:val="00E353B0"/>
    <w:rsid w:val="00E628B7"/>
    <w:rsid w:val="00E914C4"/>
    <w:rsid w:val="00EC1388"/>
    <w:rsid w:val="00F46062"/>
    <w:rsid w:val="00F927B0"/>
    <w:rsid w:val="00F96413"/>
    <w:rsid w:val="00FA75B7"/>
    <w:rsid w:val="00FB1380"/>
    <w:rsid w:val="00FD0C6C"/>
    <w:rsid w:val="00FD14CD"/>
    <w:rsid w:val="00FE1E60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21869-5898-443F-AC24-62714D1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9A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22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(http:/personel.bartin.edu.tr/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TURGAY</cp:lastModifiedBy>
  <cp:revision>47</cp:revision>
  <cp:lastPrinted>2018-04-12T15:48:00Z</cp:lastPrinted>
  <dcterms:created xsi:type="dcterms:W3CDTF">2017-10-30T16:08:00Z</dcterms:created>
  <dcterms:modified xsi:type="dcterms:W3CDTF">2018-04-19T08:04:00Z</dcterms:modified>
</cp:coreProperties>
</file>