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C" w:rsidRPr="008069C7" w:rsidRDefault="002A74BC" w:rsidP="002A74B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069C7">
        <w:rPr>
          <w:rFonts w:ascii="Times New Roman" w:eastAsia="Times New Roman" w:hAnsi="Times New Roman" w:cs="Times New Roman"/>
          <w:sz w:val="32"/>
          <w:szCs w:val="32"/>
          <w:lang w:eastAsia="tr-TR"/>
        </w:rPr>
        <w:t>Öğrencilerin Eğitim Düzeylerine Göre Dağılımı</w:t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15/11/2013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)</w:t>
      </w:r>
    </w:p>
    <w:p w:rsidR="00177A24" w:rsidRDefault="00177A24"/>
    <w:p w:rsidR="008069C7" w:rsidRDefault="002A74BC">
      <w:r w:rsidRPr="00733775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18"/>
          <w:lang w:eastAsia="tr-TR"/>
        </w:rPr>
        <w:drawing>
          <wp:inline distT="0" distB="0" distL="0" distR="0" wp14:anchorId="1305F13C" wp14:editId="66043B80">
            <wp:extent cx="9382539" cy="4671391"/>
            <wp:effectExtent l="0" t="0" r="0" b="0"/>
            <wp:docPr id="1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74BC" w:rsidRDefault="00B72BD2" w:rsidP="002A74BC">
      <w:r>
        <w:t xml:space="preserve">                    </w:t>
      </w:r>
      <w:r w:rsidR="002A74BC">
        <w:t xml:space="preserve">                               </w:t>
      </w:r>
    </w:p>
    <w:p w:rsidR="002A74BC" w:rsidRDefault="002A74BC" w:rsidP="002A74BC"/>
    <w:p w:rsidR="002A74BC" w:rsidRDefault="002A74BC" w:rsidP="002A74B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sz w:val="32"/>
          <w:szCs w:val="32"/>
          <w:lang w:eastAsia="tr-TR"/>
        </w:rPr>
        <w:t>Cinsiyete Göre Öğrenci Dağılımı (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tr-TR"/>
        </w:rPr>
        <w:t>15/11/2015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tr-TR"/>
        </w:rPr>
        <w:t>)</w:t>
      </w:r>
    </w:p>
    <w:p w:rsidR="002A74BC" w:rsidRDefault="002A74BC" w:rsidP="002A74B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bookmarkStart w:id="0" w:name="_GoBack"/>
      <w:bookmarkEnd w:id="0"/>
    </w:p>
    <w:p w:rsidR="002A74BC" w:rsidRDefault="002A74BC" w:rsidP="002A74BC">
      <w:pPr>
        <w:rPr>
          <w:rFonts w:ascii="Calibri" w:eastAsia="Calibri" w:hAnsi="Calibri"/>
        </w:rPr>
      </w:pPr>
    </w:p>
    <w:p w:rsidR="002A74BC" w:rsidRDefault="002A74BC" w:rsidP="002A74BC"/>
    <w:p w:rsidR="002A74BC" w:rsidRDefault="002A74BC" w:rsidP="002A74BC">
      <w:pPr>
        <w:autoSpaceDE w:val="0"/>
        <w:autoSpaceDN w:val="0"/>
        <w:adjustRightInd w:val="0"/>
        <w:spacing w:before="120" w:line="360" w:lineRule="auto"/>
        <w:contextualSpacing/>
        <w:jc w:val="center"/>
        <w:rPr>
          <w:rFonts w:eastAsia="Times New Roman"/>
          <w:b/>
          <w:lang w:eastAsia="tr-TR"/>
        </w:rPr>
      </w:pPr>
      <w:bookmarkStart w:id="1" w:name="_Toc323291503"/>
      <w:bookmarkEnd w:id="1"/>
      <w:r>
        <w:rPr>
          <w:b/>
          <w:noProof/>
          <w:lang w:eastAsia="tr-TR"/>
        </w:rPr>
        <w:drawing>
          <wp:inline distT="0" distB="0" distL="0" distR="0" wp14:anchorId="32FA0CC5" wp14:editId="3DC8AE98">
            <wp:extent cx="7124065" cy="389636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69C7" w:rsidRDefault="008069C7"/>
    <w:sectPr w:rsidR="008069C7" w:rsidSect="00806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B3"/>
    <w:rsid w:val="000138FE"/>
    <w:rsid w:val="00177A24"/>
    <w:rsid w:val="00291098"/>
    <w:rsid w:val="002A74BC"/>
    <w:rsid w:val="00464CB3"/>
    <w:rsid w:val="00751E51"/>
    <w:rsid w:val="008069C7"/>
    <w:rsid w:val="00B72BD2"/>
    <w:rsid w:val="00C65CE7"/>
    <w:rsid w:val="00EB4D76"/>
    <w:rsid w:val="00E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35917312661499E-2"/>
          <c:y val="4.8237831657181512E-2"/>
          <c:w val="0.58514720543652976"/>
          <c:h val="0.77322405543994122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rgbClr val="FFC000"/>
            </a:solidFill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127000" h="82550" prst="softRound"/>
              <a:bevelB w="25400"/>
            </a:sp3d>
          </c:spPr>
          <c:explosion val="13"/>
          <c:dPt>
            <c:idx val="0"/>
            <c:bubble3D val="0"/>
            <c:spPr>
              <a:solidFill>
                <a:schemeClr val="tx2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T w="120650" h="82550"/>
                <a:bevelB w="0" h="50800"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4"/>
            <c:bubble3D val="0"/>
            <c:spPr>
              <a:solidFill>
                <a:srgbClr val="6699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5"/>
            <c:bubble3D val="0"/>
            <c:spPr>
              <a:solidFill>
                <a:srgbClr val="CC33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6"/>
            <c:bubble3D val="0"/>
            <c:spPr>
              <a:solidFill>
                <a:srgbClr val="3333FF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Lbls>
            <c:dLbl>
              <c:idx val="0"/>
              <c:layout>
                <c:manualLayout>
                  <c:x val="3.207481771242126E-3"/>
                  <c:y val="4.17258924106561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900810904489844E-2"/>
                  <c:y val="-0.136281219816277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1405813606802453E-2"/>
                  <c:y val="-8.59069416567909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Sayfa1!$A$2:$A$4</c:f>
              <c:strCache>
                <c:ptCount val="3"/>
                <c:pt idx="0">
                  <c:v>Lisans Üstü</c:v>
                </c:pt>
                <c:pt idx="1">
                  <c:v>Lisans </c:v>
                </c:pt>
                <c:pt idx="2">
                  <c:v>Ön Lisans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253</c:v>
                </c:pt>
                <c:pt idx="1">
                  <c:v>6123</c:v>
                </c:pt>
                <c:pt idx="2">
                  <c:v>2200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406579991454561"/>
          <c:y val="0.32080699721799794"/>
          <c:w val="0.21956987934647848"/>
          <c:h val="0.23279358644525874"/>
        </c:manualLayout>
      </c:layout>
      <c:overlay val="0"/>
      <c:txPr>
        <a:bodyPr/>
        <a:lstStyle/>
        <a:p>
          <a:pPr>
            <a:defRPr b="1"/>
          </a:pPr>
          <a:endParaRPr lang="tr-TR"/>
        </a:p>
      </c:txPr>
    </c:legend>
    <c:plotVisOnly val="1"/>
    <c:dispBlanksAs val="zero"/>
    <c:showDLblsOverMax val="0"/>
  </c:chart>
  <c:spPr>
    <a:noFill/>
    <a:ln w="25400" cap="flat">
      <a:noFill/>
      <a:round/>
    </a:ln>
    <a:scene3d>
      <a:camera prst="orthographicFront"/>
      <a:lightRig rig="threePt" dir="t"/>
    </a:scene3d>
    <a:sp3d>
      <a:bevelT w="127000" h="82550"/>
      <a:bevelB w="25400"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69038720066192E-2"/>
          <c:y val="0"/>
          <c:w val="0.59765503045702772"/>
          <c:h val="0.7958417035326416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rgbClr val="FFC000"/>
            </a:solidFill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 w="127000" h="82550" prst="softRound"/>
              <a:bevelB w="25400"/>
            </a:sp3d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T w="120650" h="82550"/>
                <a:bevelB w="0" h="50800"/>
              </a:sp3d>
            </c:spPr>
          </c:dPt>
          <c:dPt>
            <c:idx val="1"/>
            <c:bubble3D val="0"/>
            <c:explosion val="11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2"/>
            <c:bubble3D val="0"/>
            <c:spPr>
              <a:solidFill>
                <a:srgbClr val="C000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4"/>
            <c:bubble3D val="0"/>
            <c:spPr>
              <a:solidFill>
                <a:srgbClr val="6699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5"/>
            <c:bubble3D val="0"/>
            <c:spPr>
              <a:solidFill>
                <a:srgbClr val="CC3300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6"/>
            <c:bubble3D val="0"/>
            <c:spPr>
              <a:solidFill>
                <a:srgbClr val="3333FF"/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</a:schemeClr>
              </a:solidFill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 w="127000" h="82550" prst="softRound"/>
                <a:bevelB w="25400"/>
              </a:sp3d>
            </c:spPr>
          </c:dPt>
          <c:dLbls>
            <c:dLbl>
              <c:idx val="0"/>
              <c:layout>
                <c:manualLayout>
                  <c:x val="0.1513495605117734"/>
                  <c:y val="-9.3810821431162584E-4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tr-TR" b="1"/>
                      <a:t>58</a:t>
                    </a:r>
                    <a:r>
                      <a:rPr lang="en-US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820102753763249"/>
                  <c:y val="-0.11754175094882395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tr-TR" b="1"/>
                      <a:t>42</a:t>
                    </a:r>
                    <a:r>
                      <a:rPr lang="en-US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Sayfa1!$A$2:$A$3</c:f>
              <c:strCache>
                <c:ptCount val="2"/>
                <c:pt idx="0">
                  <c:v>Erkek</c:v>
                </c:pt>
                <c:pt idx="1">
                  <c:v>Kız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5014</c:v>
                </c:pt>
                <c:pt idx="1">
                  <c:v>3557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660279800860005"/>
          <c:y val="0.29942765218863782"/>
          <c:w val="0.1199470996358005"/>
          <c:h val="0.1640901971722227"/>
        </c:manualLayout>
      </c:layout>
      <c:overlay val="0"/>
      <c:txPr>
        <a:bodyPr/>
        <a:lstStyle/>
        <a:p>
          <a:pPr>
            <a:defRPr b="1"/>
          </a:pPr>
          <a:endParaRPr lang="tr-TR"/>
        </a:p>
      </c:txPr>
    </c:legend>
    <c:plotVisOnly val="1"/>
    <c:dispBlanksAs val="zero"/>
    <c:showDLblsOverMax val="0"/>
  </c:chart>
  <c:spPr>
    <a:noFill/>
    <a:ln w="25400" cap="flat">
      <a:noFill/>
      <a:round/>
    </a:ln>
    <a:scene3d>
      <a:camera prst="orthographicFront"/>
      <a:lightRig rig="threePt" dir="t"/>
    </a:scene3d>
    <a:sp3d>
      <a:bevelT w="127000" h="82550"/>
      <a:bevelB w="254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2013-11-26T08:23:00Z</dcterms:created>
  <dcterms:modified xsi:type="dcterms:W3CDTF">2014-11-06T14:56:00Z</dcterms:modified>
</cp:coreProperties>
</file>