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Ak"/>
        <w:tblW w:w="0" w:type="auto"/>
        <w:tblLook w:val="04A0" w:firstRow="1" w:lastRow="0" w:firstColumn="1" w:lastColumn="0" w:noHBand="0" w:noVBand="1"/>
      </w:tblPr>
      <w:tblGrid>
        <w:gridCol w:w="2508"/>
        <w:gridCol w:w="457"/>
        <w:gridCol w:w="2532"/>
        <w:gridCol w:w="437"/>
        <w:gridCol w:w="1346"/>
        <w:gridCol w:w="1173"/>
        <w:gridCol w:w="437"/>
        <w:gridCol w:w="2584"/>
        <w:gridCol w:w="437"/>
        <w:gridCol w:w="2649"/>
      </w:tblGrid>
      <w:tr w:rsidR="006319F6" w:rsidRPr="00AB5C5D" w:rsidTr="006319F6">
        <w:tc>
          <w:tcPr>
            <w:tcW w:w="2508" w:type="dxa"/>
            <w:vMerge w:val="restart"/>
            <w:shd w:val="clear" w:color="auto" w:fill="F2F2F2" w:themeFill="background1" w:themeFillShade="F2"/>
            <w:vAlign w:val="center"/>
          </w:tcPr>
          <w:p w:rsidR="006319F6" w:rsidRPr="00AB5C5D" w:rsidRDefault="006319F6" w:rsidP="00C50170">
            <w:pPr>
              <w:pStyle w:val="AralkYok"/>
              <w:jc w:val="both"/>
              <w:rPr>
                <w:rFonts w:ascii="Cambria" w:hAnsi="Cambria"/>
                <w:b/>
                <w:bCs/>
                <w:color w:val="002060"/>
              </w:rPr>
            </w:pPr>
            <w:r w:rsidRPr="00AB5C5D">
              <w:rPr>
                <w:rFonts w:ascii="Cambria" w:hAnsi="Cambria"/>
                <w:b/>
                <w:bCs/>
                <w:color w:val="002060"/>
              </w:rPr>
              <w:t>Doküman Türü</w:t>
            </w:r>
          </w:p>
        </w:tc>
        <w:sdt>
          <w:sdtPr>
            <w:rPr>
              <w:rFonts w:ascii="Cambria" w:hAnsi="Cambria"/>
              <w:b/>
              <w:bCs/>
            </w:rPr>
            <w:id w:val="-1119378844"/>
            <w14:checkbox>
              <w14:checked w14:val="0"/>
              <w14:checkedState w14:val="2612" w14:font="MS Gothic"/>
              <w14:uncheckedState w14:val="2610" w14:font="MS Gothic"/>
            </w14:checkbox>
          </w:sdtPr>
          <w:sdtEndPr/>
          <w:sdtContent>
            <w:tc>
              <w:tcPr>
                <w:tcW w:w="457" w:type="dxa"/>
                <w:tcBorders>
                  <w:bottom w:val="nil"/>
                  <w:right w:val="nil"/>
                </w:tcBorders>
                <w:vAlign w:val="center"/>
              </w:tcPr>
              <w:p w:rsidR="006319F6" w:rsidRPr="00AB5C5D" w:rsidRDefault="006319F6" w:rsidP="00C50170">
                <w:pPr>
                  <w:pStyle w:val="AralkYok"/>
                  <w:jc w:val="both"/>
                  <w:rPr>
                    <w:rFonts w:ascii="Cambria" w:hAnsi="Cambria"/>
                    <w:b/>
                    <w:bCs/>
                  </w:rPr>
                </w:pPr>
                <w:r w:rsidRPr="00AB5C5D">
                  <w:rPr>
                    <w:rFonts w:ascii="Segoe UI Symbol" w:eastAsia="MS Gothic" w:hAnsi="Segoe UI Symbol" w:cs="Segoe UI Symbol"/>
                    <w:b/>
                    <w:bCs/>
                  </w:rPr>
                  <w:t>☐</w:t>
                </w:r>
              </w:p>
            </w:tc>
          </w:sdtContent>
        </w:sdt>
        <w:tc>
          <w:tcPr>
            <w:tcW w:w="2532" w:type="dxa"/>
            <w:tcBorders>
              <w:left w:val="nil"/>
              <w:bottom w:val="nil"/>
              <w:right w:val="nil"/>
            </w:tcBorders>
            <w:vAlign w:val="center"/>
          </w:tcPr>
          <w:p w:rsidR="006319F6" w:rsidRPr="00AB5C5D" w:rsidRDefault="006319F6" w:rsidP="00C50170">
            <w:pPr>
              <w:pStyle w:val="AralkYok"/>
              <w:jc w:val="both"/>
              <w:rPr>
                <w:rFonts w:ascii="Cambria" w:hAnsi="Cambria"/>
                <w:b/>
                <w:bCs/>
              </w:rPr>
            </w:pPr>
            <w:r w:rsidRPr="00AB5C5D">
              <w:rPr>
                <w:rFonts w:ascii="Cambria" w:hAnsi="Cambria"/>
                <w:b/>
                <w:bCs/>
              </w:rPr>
              <w:t>Kanun</w:t>
            </w:r>
          </w:p>
        </w:tc>
        <w:sdt>
          <w:sdtPr>
            <w:rPr>
              <w:rFonts w:ascii="Cambria" w:hAnsi="Cambria"/>
              <w:b/>
              <w:bCs/>
            </w:rPr>
            <w:id w:val="870265277"/>
            <w14:checkbox>
              <w14:checked w14:val="0"/>
              <w14:checkedState w14:val="2612" w14:font="MS Gothic"/>
              <w14:uncheckedState w14:val="2610" w14:font="MS Gothic"/>
            </w14:checkbox>
          </w:sdtPr>
          <w:sdtEndPr/>
          <w:sdtContent>
            <w:tc>
              <w:tcPr>
                <w:tcW w:w="437" w:type="dxa"/>
                <w:tcBorders>
                  <w:left w:val="nil"/>
                  <w:bottom w:val="nil"/>
                  <w:right w:val="nil"/>
                </w:tcBorders>
                <w:vAlign w:val="center"/>
              </w:tcPr>
              <w:p w:rsidR="006319F6" w:rsidRPr="00AB5C5D" w:rsidRDefault="006319F6" w:rsidP="00C50170">
                <w:pPr>
                  <w:pStyle w:val="AralkYok"/>
                  <w:jc w:val="both"/>
                  <w:rPr>
                    <w:rFonts w:ascii="Cambria" w:hAnsi="Cambria"/>
                    <w:b/>
                    <w:bCs/>
                  </w:rPr>
                </w:pPr>
                <w:r w:rsidRPr="00AB5C5D">
                  <w:rPr>
                    <w:rFonts w:ascii="Segoe UI Symbol" w:eastAsia="MS Gothic" w:hAnsi="Segoe UI Symbol" w:cs="Segoe UI Symbol"/>
                    <w:b/>
                    <w:bCs/>
                  </w:rPr>
                  <w:t>☐</w:t>
                </w:r>
              </w:p>
            </w:tc>
          </w:sdtContent>
        </w:sdt>
        <w:tc>
          <w:tcPr>
            <w:tcW w:w="2519" w:type="dxa"/>
            <w:gridSpan w:val="2"/>
            <w:tcBorders>
              <w:left w:val="nil"/>
              <w:bottom w:val="nil"/>
              <w:right w:val="nil"/>
            </w:tcBorders>
            <w:vAlign w:val="center"/>
          </w:tcPr>
          <w:p w:rsidR="006319F6" w:rsidRPr="00AB5C5D" w:rsidRDefault="006319F6" w:rsidP="00C50170">
            <w:pPr>
              <w:pStyle w:val="AralkYok"/>
              <w:jc w:val="both"/>
              <w:rPr>
                <w:rFonts w:ascii="Cambria" w:hAnsi="Cambria"/>
                <w:b/>
                <w:bCs/>
              </w:rPr>
            </w:pPr>
            <w:r w:rsidRPr="00AB5C5D">
              <w:rPr>
                <w:rFonts w:ascii="Cambria" w:hAnsi="Cambria"/>
                <w:b/>
                <w:bCs/>
              </w:rPr>
              <w:t>CB Kararnamesi</w:t>
            </w:r>
          </w:p>
        </w:tc>
        <w:sdt>
          <w:sdtPr>
            <w:rPr>
              <w:rFonts w:ascii="Cambria" w:hAnsi="Cambria"/>
              <w:b/>
              <w:bCs/>
            </w:rPr>
            <w:id w:val="-2104552926"/>
            <w14:checkbox>
              <w14:checked w14:val="0"/>
              <w14:checkedState w14:val="2612" w14:font="MS Gothic"/>
              <w14:uncheckedState w14:val="2610" w14:font="MS Gothic"/>
            </w14:checkbox>
          </w:sdtPr>
          <w:sdtEndPr/>
          <w:sdtContent>
            <w:tc>
              <w:tcPr>
                <w:tcW w:w="437" w:type="dxa"/>
                <w:tcBorders>
                  <w:left w:val="nil"/>
                  <w:bottom w:val="nil"/>
                  <w:right w:val="nil"/>
                </w:tcBorders>
                <w:vAlign w:val="center"/>
              </w:tcPr>
              <w:p w:rsidR="006319F6" w:rsidRPr="00AB5C5D" w:rsidRDefault="006319F6" w:rsidP="00C50170">
                <w:pPr>
                  <w:pStyle w:val="AralkYok"/>
                  <w:jc w:val="both"/>
                  <w:rPr>
                    <w:rFonts w:ascii="Cambria" w:hAnsi="Cambria"/>
                    <w:b/>
                    <w:bCs/>
                  </w:rPr>
                </w:pPr>
                <w:r w:rsidRPr="00AB5C5D">
                  <w:rPr>
                    <w:rFonts w:ascii="Segoe UI Symbol" w:eastAsia="MS Gothic" w:hAnsi="Segoe UI Symbol" w:cs="Segoe UI Symbol"/>
                    <w:b/>
                    <w:bCs/>
                  </w:rPr>
                  <w:t>☐</w:t>
                </w:r>
              </w:p>
            </w:tc>
          </w:sdtContent>
        </w:sdt>
        <w:tc>
          <w:tcPr>
            <w:tcW w:w="2584" w:type="dxa"/>
            <w:tcBorders>
              <w:left w:val="nil"/>
              <w:bottom w:val="nil"/>
              <w:right w:val="nil"/>
            </w:tcBorders>
            <w:vAlign w:val="center"/>
          </w:tcPr>
          <w:p w:rsidR="006319F6" w:rsidRPr="00AB5C5D" w:rsidRDefault="006319F6" w:rsidP="00C50170">
            <w:pPr>
              <w:pStyle w:val="AralkYok"/>
              <w:jc w:val="both"/>
              <w:rPr>
                <w:rFonts w:ascii="Cambria" w:hAnsi="Cambria"/>
                <w:b/>
                <w:bCs/>
              </w:rPr>
            </w:pPr>
            <w:r w:rsidRPr="00AB5C5D">
              <w:rPr>
                <w:rFonts w:ascii="Cambria" w:hAnsi="Cambria"/>
                <w:b/>
                <w:bCs/>
              </w:rPr>
              <w:t>CB Kararı</w:t>
            </w:r>
          </w:p>
        </w:tc>
        <w:sdt>
          <w:sdtPr>
            <w:rPr>
              <w:rFonts w:ascii="Cambria" w:hAnsi="Cambria"/>
              <w:b/>
              <w:bCs/>
            </w:rPr>
            <w:id w:val="-394358255"/>
            <w14:checkbox>
              <w14:checked w14:val="0"/>
              <w14:checkedState w14:val="2612" w14:font="MS Gothic"/>
              <w14:uncheckedState w14:val="2610" w14:font="MS Gothic"/>
            </w14:checkbox>
          </w:sdtPr>
          <w:sdtEndPr/>
          <w:sdtContent>
            <w:tc>
              <w:tcPr>
                <w:tcW w:w="437" w:type="dxa"/>
                <w:tcBorders>
                  <w:left w:val="nil"/>
                  <w:bottom w:val="nil"/>
                  <w:right w:val="nil"/>
                </w:tcBorders>
                <w:vAlign w:val="center"/>
              </w:tcPr>
              <w:p w:rsidR="006319F6" w:rsidRPr="00AB5C5D" w:rsidRDefault="006319F6" w:rsidP="00C50170">
                <w:pPr>
                  <w:pStyle w:val="AralkYok"/>
                  <w:jc w:val="both"/>
                  <w:rPr>
                    <w:rFonts w:ascii="Cambria" w:hAnsi="Cambria"/>
                    <w:b/>
                    <w:bCs/>
                  </w:rPr>
                </w:pPr>
                <w:r w:rsidRPr="00AB5C5D">
                  <w:rPr>
                    <w:rFonts w:ascii="Segoe UI Symbol" w:eastAsia="MS Gothic" w:hAnsi="Segoe UI Symbol" w:cs="Segoe UI Symbol"/>
                    <w:b/>
                    <w:bCs/>
                  </w:rPr>
                  <w:t>☐</w:t>
                </w:r>
              </w:p>
            </w:tc>
          </w:sdtContent>
        </w:sdt>
        <w:tc>
          <w:tcPr>
            <w:tcW w:w="2649" w:type="dxa"/>
            <w:tcBorders>
              <w:left w:val="nil"/>
              <w:bottom w:val="nil"/>
            </w:tcBorders>
            <w:vAlign w:val="center"/>
          </w:tcPr>
          <w:p w:rsidR="006319F6" w:rsidRPr="00AB5C5D" w:rsidRDefault="006319F6" w:rsidP="00C50170">
            <w:pPr>
              <w:pStyle w:val="AralkYok"/>
              <w:jc w:val="both"/>
              <w:rPr>
                <w:rFonts w:ascii="Cambria" w:hAnsi="Cambria"/>
                <w:b/>
                <w:bCs/>
              </w:rPr>
            </w:pPr>
            <w:r w:rsidRPr="00AB5C5D">
              <w:rPr>
                <w:rFonts w:ascii="Cambria" w:hAnsi="Cambria"/>
                <w:b/>
                <w:bCs/>
              </w:rPr>
              <w:t>Tebliğ</w:t>
            </w:r>
          </w:p>
        </w:tc>
      </w:tr>
      <w:tr w:rsidR="006319F6" w:rsidRPr="00AB5C5D" w:rsidTr="006319F6">
        <w:tc>
          <w:tcPr>
            <w:tcW w:w="2508" w:type="dxa"/>
            <w:vMerge/>
            <w:shd w:val="clear" w:color="auto" w:fill="F2F2F2" w:themeFill="background1" w:themeFillShade="F2"/>
            <w:vAlign w:val="center"/>
          </w:tcPr>
          <w:p w:rsidR="006319F6" w:rsidRPr="00AB5C5D" w:rsidRDefault="006319F6" w:rsidP="00C50170">
            <w:pPr>
              <w:pStyle w:val="AralkYok"/>
              <w:jc w:val="both"/>
              <w:rPr>
                <w:rFonts w:ascii="Cambria" w:hAnsi="Cambria"/>
                <w:b/>
                <w:bCs/>
                <w:color w:val="002060"/>
              </w:rPr>
            </w:pPr>
          </w:p>
        </w:tc>
        <w:sdt>
          <w:sdtPr>
            <w:rPr>
              <w:rFonts w:ascii="Cambria" w:hAnsi="Cambria"/>
              <w:b/>
              <w:bCs/>
            </w:rPr>
            <w:id w:val="-1395648614"/>
            <w14:checkbox>
              <w14:checked w14:val="1"/>
              <w14:checkedState w14:val="2612" w14:font="MS Gothic"/>
              <w14:uncheckedState w14:val="2610" w14:font="MS Gothic"/>
            </w14:checkbox>
          </w:sdtPr>
          <w:sdtEndPr/>
          <w:sdtContent>
            <w:tc>
              <w:tcPr>
                <w:tcW w:w="457" w:type="dxa"/>
                <w:tcBorders>
                  <w:top w:val="nil"/>
                  <w:right w:val="nil"/>
                </w:tcBorders>
                <w:vAlign w:val="center"/>
              </w:tcPr>
              <w:p w:rsidR="006319F6" w:rsidRPr="00AB5C5D" w:rsidRDefault="00C50170" w:rsidP="00C50170">
                <w:pPr>
                  <w:pStyle w:val="AralkYok"/>
                  <w:jc w:val="both"/>
                  <w:rPr>
                    <w:rFonts w:ascii="Cambria" w:hAnsi="Cambria"/>
                    <w:b/>
                    <w:bCs/>
                  </w:rPr>
                </w:pPr>
                <w:r w:rsidRPr="00AB5C5D">
                  <w:rPr>
                    <w:rFonts w:ascii="Segoe UI Symbol" w:eastAsia="MS Gothic" w:hAnsi="Segoe UI Symbol" w:cs="Segoe UI Symbol"/>
                    <w:b/>
                    <w:bCs/>
                  </w:rPr>
                  <w:t>☒</w:t>
                </w:r>
              </w:p>
            </w:tc>
          </w:sdtContent>
        </w:sdt>
        <w:tc>
          <w:tcPr>
            <w:tcW w:w="2532" w:type="dxa"/>
            <w:tcBorders>
              <w:top w:val="nil"/>
              <w:left w:val="nil"/>
              <w:right w:val="nil"/>
            </w:tcBorders>
            <w:vAlign w:val="center"/>
          </w:tcPr>
          <w:p w:rsidR="006319F6" w:rsidRPr="00AB5C5D" w:rsidRDefault="006319F6" w:rsidP="00C50170">
            <w:pPr>
              <w:pStyle w:val="AralkYok"/>
              <w:jc w:val="both"/>
              <w:rPr>
                <w:rFonts w:ascii="Cambria" w:hAnsi="Cambria"/>
                <w:b/>
                <w:bCs/>
              </w:rPr>
            </w:pPr>
            <w:r w:rsidRPr="00AB5C5D">
              <w:rPr>
                <w:rFonts w:ascii="Cambria" w:hAnsi="Cambria"/>
                <w:b/>
                <w:bCs/>
              </w:rPr>
              <w:t>Yönetmelik</w:t>
            </w:r>
          </w:p>
        </w:tc>
        <w:sdt>
          <w:sdtPr>
            <w:rPr>
              <w:rFonts w:ascii="Cambria" w:hAnsi="Cambria"/>
              <w:b/>
              <w:bCs/>
            </w:rPr>
            <w:id w:val="-1240561184"/>
            <w14:checkbox>
              <w14:checked w14:val="0"/>
              <w14:checkedState w14:val="2612" w14:font="MS Gothic"/>
              <w14:uncheckedState w14:val="2610" w14:font="MS Gothic"/>
            </w14:checkbox>
          </w:sdtPr>
          <w:sdtEndPr/>
          <w:sdtContent>
            <w:tc>
              <w:tcPr>
                <w:tcW w:w="437" w:type="dxa"/>
                <w:tcBorders>
                  <w:top w:val="nil"/>
                  <w:left w:val="nil"/>
                  <w:right w:val="nil"/>
                </w:tcBorders>
                <w:vAlign w:val="center"/>
              </w:tcPr>
              <w:p w:rsidR="006319F6" w:rsidRPr="00AB5C5D" w:rsidRDefault="006319F6" w:rsidP="00C50170">
                <w:pPr>
                  <w:pStyle w:val="AralkYok"/>
                  <w:jc w:val="both"/>
                  <w:rPr>
                    <w:rFonts w:ascii="Cambria" w:hAnsi="Cambria"/>
                    <w:b/>
                    <w:bCs/>
                  </w:rPr>
                </w:pPr>
                <w:r w:rsidRPr="00AB5C5D">
                  <w:rPr>
                    <w:rFonts w:ascii="Segoe UI Symbol" w:eastAsia="MS Gothic" w:hAnsi="Segoe UI Symbol" w:cs="Segoe UI Symbol"/>
                    <w:b/>
                    <w:bCs/>
                  </w:rPr>
                  <w:t>☐</w:t>
                </w:r>
              </w:p>
            </w:tc>
          </w:sdtContent>
        </w:sdt>
        <w:tc>
          <w:tcPr>
            <w:tcW w:w="2519" w:type="dxa"/>
            <w:gridSpan w:val="2"/>
            <w:tcBorders>
              <w:top w:val="nil"/>
              <w:left w:val="nil"/>
              <w:right w:val="nil"/>
            </w:tcBorders>
            <w:vAlign w:val="center"/>
          </w:tcPr>
          <w:p w:rsidR="006319F6" w:rsidRPr="00AB5C5D" w:rsidRDefault="006319F6" w:rsidP="00C50170">
            <w:pPr>
              <w:pStyle w:val="AralkYok"/>
              <w:jc w:val="both"/>
              <w:rPr>
                <w:rFonts w:ascii="Cambria" w:hAnsi="Cambria"/>
                <w:b/>
                <w:bCs/>
              </w:rPr>
            </w:pPr>
            <w:r w:rsidRPr="00AB5C5D">
              <w:rPr>
                <w:rFonts w:ascii="Cambria" w:hAnsi="Cambria"/>
                <w:b/>
                <w:bCs/>
              </w:rPr>
              <w:t>Yönerge</w:t>
            </w:r>
          </w:p>
        </w:tc>
        <w:sdt>
          <w:sdtPr>
            <w:rPr>
              <w:rFonts w:ascii="Cambria" w:hAnsi="Cambria"/>
              <w:b/>
              <w:bCs/>
            </w:rPr>
            <w:id w:val="-1004193508"/>
            <w14:checkbox>
              <w14:checked w14:val="0"/>
              <w14:checkedState w14:val="2612" w14:font="MS Gothic"/>
              <w14:uncheckedState w14:val="2610" w14:font="MS Gothic"/>
            </w14:checkbox>
          </w:sdtPr>
          <w:sdtEndPr/>
          <w:sdtContent>
            <w:tc>
              <w:tcPr>
                <w:tcW w:w="437" w:type="dxa"/>
                <w:tcBorders>
                  <w:top w:val="nil"/>
                  <w:left w:val="nil"/>
                  <w:right w:val="nil"/>
                </w:tcBorders>
                <w:vAlign w:val="center"/>
              </w:tcPr>
              <w:p w:rsidR="006319F6" w:rsidRPr="00AB5C5D" w:rsidRDefault="006319F6" w:rsidP="00C50170">
                <w:pPr>
                  <w:pStyle w:val="AralkYok"/>
                  <w:jc w:val="both"/>
                  <w:rPr>
                    <w:rFonts w:ascii="Cambria" w:hAnsi="Cambria"/>
                    <w:b/>
                    <w:bCs/>
                  </w:rPr>
                </w:pPr>
                <w:r w:rsidRPr="00AB5C5D">
                  <w:rPr>
                    <w:rFonts w:ascii="Segoe UI Symbol" w:eastAsia="MS Gothic" w:hAnsi="Segoe UI Symbol" w:cs="Segoe UI Symbol"/>
                    <w:b/>
                    <w:bCs/>
                  </w:rPr>
                  <w:t>☐</w:t>
                </w:r>
              </w:p>
            </w:tc>
          </w:sdtContent>
        </w:sdt>
        <w:tc>
          <w:tcPr>
            <w:tcW w:w="2584" w:type="dxa"/>
            <w:tcBorders>
              <w:top w:val="nil"/>
              <w:left w:val="nil"/>
              <w:right w:val="nil"/>
            </w:tcBorders>
            <w:vAlign w:val="center"/>
          </w:tcPr>
          <w:p w:rsidR="006319F6" w:rsidRPr="00AB5C5D" w:rsidRDefault="006319F6" w:rsidP="00C50170">
            <w:pPr>
              <w:pStyle w:val="AralkYok"/>
              <w:jc w:val="both"/>
              <w:rPr>
                <w:rFonts w:ascii="Cambria" w:hAnsi="Cambria"/>
                <w:b/>
                <w:bCs/>
              </w:rPr>
            </w:pPr>
            <w:r w:rsidRPr="00AB5C5D">
              <w:rPr>
                <w:rFonts w:ascii="Cambria" w:hAnsi="Cambria"/>
                <w:b/>
                <w:bCs/>
              </w:rPr>
              <w:t>Esas ve Usul</w:t>
            </w:r>
          </w:p>
        </w:tc>
        <w:sdt>
          <w:sdtPr>
            <w:rPr>
              <w:rFonts w:ascii="Cambria" w:hAnsi="Cambria"/>
              <w:b/>
              <w:bCs/>
            </w:rPr>
            <w:id w:val="1151792901"/>
            <w14:checkbox>
              <w14:checked w14:val="0"/>
              <w14:checkedState w14:val="2612" w14:font="MS Gothic"/>
              <w14:uncheckedState w14:val="2610" w14:font="MS Gothic"/>
            </w14:checkbox>
          </w:sdtPr>
          <w:sdtEndPr/>
          <w:sdtContent>
            <w:tc>
              <w:tcPr>
                <w:tcW w:w="437" w:type="dxa"/>
                <w:tcBorders>
                  <w:top w:val="nil"/>
                  <w:left w:val="nil"/>
                  <w:right w:val="nil"/>
                </w:tcBorders>
                <w:vAlign w:val="center"/>
              </w:tcPr>
              <w:p w:rsidR="006319F6" w:rsidRPr="00AB5C5D" w:rsidRDefault="006319F6" w:rsidP="00C50170">
                <w:pPr>
                  <w:pStyle w:val="AralkYok"/>
                  <w:jc w:val="both"/>
                  <w:rPr>
                    <w:rFonts w:ascii="Cambria" w:hAnsi="Cambria"/>
                    <w:b/>
                    <w:bCs/>
                  </w:rPr>
                </w:pPr>
                <w:r w:rsidRPr="00AB5C5D">
                  <w:rPr>
                    <w:rFonts w:ascii="Segoe UI Symbol" w:eastAsia="MS Gothic" w:hAnsi="Segoe UI Symbol" w:cs="Segoe UI Symbol"/>
                    <w:b/>
                    <w:bCs/>
                  </w:rPr>
                  <w:t>☐</w:t>
                </w:r>
              </w:p>
            </w:tc>
          </w:sdtContent>
        </w:sdt>
        <w:tc>
          <w:tcPr>
            <w:tcW w:w="2649" w:type="dxa"/>
            <w:tcBorders>
              <w:top w:val="nil"/>
              <w:left w:val="nil"/>
            </w:tcBorders>
            <w:vAlign w:val="center"/>
          </w:tcPr>
          <w:p w:rsidR="006319F6" w:rsidRPr="00AB5C5D" w:rsidRDefault="006319F6" w:rsidP="00C50170">
            <w:pPr>
              <w:pStyle w:val="AralkYok"/>
              <w:jc w:val="both"/>
              <w:rPr>
                <w:rFonts w:ascii="Cambria" w:hAnsi="Cambria"/>
                <w:b/>
                <w:bCs/>
              </w:rPr>
            </w:pPr>
            <w:r w:rsidRPr="00AB5C5D">
              <w:rPr>
                <w:rFonts w:ascii="Cambria" w:hAnsi="Cambria"/>
                <w:b/>
                <w:bCs/>
              </w:rPr>
              <w:t>Sözleşme/Protokol</w:t>
            </w:r>
          </w:p>
        </w:tc>
      </w:tr>
      <w:tr w:rsidR="009A0B72" w:rsidRPr="00AB5C5D" w:rsidTr="006319F6">
        <w:tc>
          <w:tcPr>
            <w:tcW w:w="2508" w:type="dxa"/>
            <w:shd w:val="clear" w:color="auto" w:fill="F2F2F2" w:themeFill="background1" w:themeFillShade="F2"/>
            <w:vAlign w:val="center"/>
          </w:tcPr>
          <w:p w:rsidR="009A0B72" w:rsidRPr="00AB5C5D" w:rsidRDefault="009A0B72" w:rsidP="00C50170">
            <w:pPr>
              <w:pStyle w:val="AralkYok"/>
              <w:jc w:val="both"/>
              <w:rPr>
                <w:rFonts w:ascii="Cambria" w:hAnsi="Cambria"/>
                <w:b/>
                <w:bCs/>
                <w:color w:val="002060"/>
              </w:rPr>
            </w:pPr>
            <w:r w:rsidRPr="00AB5C5D">
              <w:rPr>
                <w:rFonts w:ascii="Cambria" w:hAnsi="Cambria"/>
                <w:b/>
                <w:bCs/>
                <w:color w:val="002060"/>
              </w:rPr>
              <w:t>Doküman Adı</w:t>
            </w:r>
          </w:p>
        </w:tc>
        <w:tc>
          <w:tcPr>
            <w:tcW w:w="12052" w:type="dxa"/>
            <w:gridSpan w:val="9"/>
            <w:vAlign w:val="center"/>
          </w:tcPr>
          <w:p w:rsidR="009A0B72" w:rsidRPr="00AB5C5D" w:rsidRDefault="00C50170" w:rsidP="00C50170">
            <w:pPr>
              <w:pStyle w:val="AralkYok"/>
              <w:jc w:val="both"/>
              <w:rPr>
                <w:rFonts w:ascii="Cambria" w:hAnsi="Cambria"/>
                <w:b/>
                <w:bCs/>
                <w:color w:val="002060"/>
              </w:rPr>
            </w:pPr>
            <w:hyperlink r:id="rId6" w:history="1">
              <w:r w:rsidRPr="00AB5C5D">
                <w:rPr>
                  <w:rStyle w:val="Kpr"/>
                  <w:rFonts w:ascii="Cambria" w:hAnsi="Cambria"/>
                  <w:b/>
                  <w:bCs/>
                </w:rPr>
                <w:t>Doçentlik Yönetmeliğinde Değişiklik Yapılmasına Dair Yönetmelik</w:t>
              </w:r>
            </w:hyperlink>
          </w:p>
        </w:tc>
      </w:tr>
      <w:tr w:rsidR="009A0B72" w:rsidRPr="00AB5C5D" w:rsidTr="009A0B72">
        <w:tc>
          <w:tcPr>
            <w:tcW w:w="7280" w:type="dxa"/>
            <w:gridSpan w:val="5"/>
            <w:shd w:val="clear" w:color="auto" w:fill="F2F2F2" w:themeFill="background1" w:themeFillShade="F2"/>
          </w:tcPr>
          <w:p w:rsidR="009A0B72" w:rsidRPr="00AB5C5D" w:rsidRDefault="009A0B72" w:rsidP="00C128EC">
            <w:pPr>
              <w:pStyle w:val="AralkYok"/>
              <w:jc w:val="center"/>
              <w:rPr>
                <w:rFonts w:ascii="Cambria" w:hAnsi="Cambria"/>
                <w:b/>
                <w:bCs/>
                <w:color w:val="002060"/>
              </w:rPr>
            </w:pPr>
            <w:r w:rsidRPr="00AB5C5D">
              <w:rPr>
                <w:rFonts w:ascii="Cambria" w:hAnsi="Cambria"/>
                <w:b/>
                <w:bCs/>
                <w:color w:val="002060"/>
              </w:rPr>
              <w:t>ESKİ ŞEKLİ</w:t>
            </w:r>
          </w:p>
        </w:tc>
        <w:tc>
          <w:tcPr>
            <w:tcW w:w="7280" w:type="dxa"/>
            <w:gridSpan w:val="5"/>
            <w:shd w:val="clear" w:color="auto" w:fill="F2F2F2" w:themeFill="background1" w:themeFillShade="F2"/>
          </w:tcPr>
          <w:p w:rsidR="009A0B72" w:rsidRPr="00AB5C5D" w:rsidRDefault="009A0B72" w:rsidP="00C128EC">
            <w:pPr>
              <w:pStyle w:val="AralkYok"/>
              <w:jc w:val="center"/>
              <w:rPr>
                <w:rFonts w:ascii="Cambria" w:hAnsi="Cambria"/>
                <w:b/>
                <w:bCs/>
                <w:color w:val="002060"/>
              </w:rPr>
            </w:pPr>
            <w:r w:rsidRPr="00AB5C5D">
              <w:rPr>
                <w:rFonts w:ascii="Cambria" w:hAnsi="Cambria"/>
                <w:b/>
                <w:bCs/>
                <w:color w:val="002060"/>
              </w:rPr>
              <w:t>YENİ ŞEKLİ</w:t>
            </w:r>
          </w:p>
        </w:tc>
      </w:tr>
      <w:tr w:rsidR="009A0B72" w:rsidRPr="00AB5C5D" w:rsidTr="009A0B72">
        <w:tc>
          <w:tcPr>
            <w:tcW w:w="7280" w:type="dxa"/>
            <w:gridSpan w:val="5"/>
          </w:tcPr>
          <w:p w:rsidR="00C50170" w:rsidRPr="00C50170" w:rsidRDefault="00C50170" w:rsidP="00C50170">
            <w:pPr>
              <w:spacing w:after="0" w:line="240" w:lineRule="auto"/>
              <w:jc w:val="both"/>
              <w:rPr>
                <w:rFonts w:ascii="Cambria" w:eastAsia="Times New Roman" w:hAnsi="Cambria" w:cs="Times New Roman"/>
                <w:color w:val="000000"/>
                <w:lang w:eastAsia="tr-TR"/>
              </w:rPr>
            </w:pPr>
            <w:r w:rsidRPr="00C50170">
              <w:rPr>
                <w:rFonts w:ascii="Cambria" w:eastAsia="Times New Roman" w:hAnsi="Cambria" w:cs="Times New Roman"/>
                <w:b/>
                <w:bCs/>
                <w:color w:val="000000"/>
                <w:lang w:eastAsia="tr-TR"/>
              </w:rPr>
              <w:t>Başvuru zamanı, şartları ve usulleri</w:t>
            </w:r>
          </w:p>
          <w:p w:rsidR="009A0B72" w:rsidRPr="00AB5C5D" w:rsidRDefault="00C50170" w:rsidP="00C50170">
            <w:pPr>
              <w:spacing w:after="0" w:line="240" w:lineRule="auto"/>
              <w:jc w:val="both"/>
              <w:rPr>
                <w:rFonts w:ascii="Cambria" w:hAnsi="Cambria"/>
                <w:bCs/>
              </w:rPr>
            </w:pPr>
            <w:r w:rsidRPr="00C50170">
              <w:rPr>
                <w:rFonts w:ascii="Cambria" w:eastAsia="Times New Roman" w:hAnsi="Cambria" w:cs="Times New Roman"/>
                <w:b/>
                <w:bCs/>
                <w:color w:val="000000"/>
                <w:lang w:eastAsia="tr-TR"/>
              </w:rPr>
              <w:t>MADDE 4 –</w:t>
            </w:r>
            <w:r w:rsidRPr="00AB5C5D">
              <w:rPr>
                <w:rFonts w:ascii="Cambria" w:eastAsia="Times New Roman" w:hAnsi="Cambria" w:cs="Times New Roman"/>
                <w:b/>
                <w:bCs/>
                <w:color w:val="000000"/>
                <w:lang w:eastAsia="tr-TR"/>
              </w:rPr>
              <w:t xml:space="preserve"> </w:t>
            </w:r>
            <w:r w:rsidRPr="00AB5C5D">
              <w:rPr>
                <w:rFonts w:ascii="Cambria" w:hAnsi="Cambria"/>
                <w:color w:val="000000"/>
              </w:rPr>
              <w:t>(3) </w:t>
            </w:r>
            <w:r w:rsidRPr="00AB5C5D">
              <w:rPr>
                <w:rFonts w:ascii="Cambria" w:hAnsi="Cambria"/>
                <w:color w:val="000000"/>
              </w:rPr>
              <w:t xml:space="preserve"> </w:t>
            </w:r>
            <w:r w:rsidRPr="00AB5C5D">
              <w:rPr>
                <w:rFonts w:ascii="Cambria" w:hAnsi="Cambria"/>
                <w:color w:val="000000"/>
              </w:rPr>
              <w:t xml:space="preserve">Doçentlik başvuruları, Üniversitelerarası Kurula elektronik ortamda belgeler ve bütün akademik çalışmalar yüklenmek suretiyle yapılır. Belgelerin aslının veya onaylı suretinin ibrazının gerekli olduğu hallerde, adaylar bu belgeleri elden veya posta ile Üniversitelerarası Kurula gönderir. </w:t>
            </w:r>
            <w:r w:rsidRPr="00AB5C5D">
              <w:rPr>
                <w:rFonts w:ascii="Cambria" w:hAnsi="Cambria"/>
                <w:b/>
                <w:strike/>
                <w:color w:val="C00000"/>
              </w:rPr>
              <w:t>Adaylar, Üniversitelerarası</w:t>
            </w:r>
            <w:r w:rsidRPr="00AB5C5D">
              <w:rPr>
                <w:rFonts w:ascii="Cambria" w:hAnsi="Cambria"/>
                <w:color w:val="000000"/>
              </w:rPr>
              <w:t> Doçentlik Komisyonu gerekli gördüğü bilim/sanat alanından başvuran adayların değerlendirmeye esas akademik çalışmalarını jüri üyelerine fiziki olarak göndermesine de karar verebilir.</w:t>
            </w:r>
          </w:p>
        </w:tc>
        <w:tc>
          <w:tcPr>
            <w:tcW w:w="7280" w:type="dxa"/>
            <w:gridSpan w:val="5"/>
          </w:tcPr>
          <w:p w:rsidR="00C50170" w:rsidRPr="00C50170" w:rsidRDefault="00C50170" w:rsidP="00C50170">
            <w:pPr>
              <w:spacing w:after="0" w:line="240" w:lineRule="auto"/>
              <w:jc w:val="both"/>
              <w:rPr>
                <w:rFonts w:ascii="Cambria" w:eastAsia="Times New Roman" w:hAnsi="Cambria" w:cs="Times New Roman"/>
                <w:color w:val="000000"/>
                <w:lang w:eastAsia="tr-TR"/>
              </w:rPr>
            </w:pPr>
            <w:r w:rsidRPr="00C50170">
              <w:rPr>
                <w:rFonts w:ascii="Cambria" w:eastAsia="Times New Roman" w:hAnsi="Cambria" w:cs="Times New Roman"/>
                <w:b/>
                <w:bCs/>
                <w:color w:val="000000"/>
                <w:lang w:eastAsia="tr-TR"/>
              </w:rPr>
              <w:t>Başvuru zamanı, şartları ve usulleri</w:t>
            </w:r>
          </w:p>
          <w:p w:rsidR="009A0B72" w:rsidRPr="00AB5C5D" w:rsidRDefault="00C50170" w:rsidP="00C50170">
            <w:pPr>
              <w:pStyle w:val="AralkYok"/>
              <w:jc w:val="both"/>
              <w:rPr>
                <w:rFonts w:ascii="Cambria" w:hAnsi="Cambria"/>
                <w:bCs/>
              </w:rPr>
            </w:pPr>
            <w:r w:rsidRPr="00C50170">
              <w:rPr>
                <w:rFonts w:ascii="Cambria" w:eastAsia="Times New Roman" w:hAnsi="Cambria" w:cs="Times New Roman"/>
                <w:b/>
                <w:bCs/>
                <w:color w:val="000000"/>
                <w:lang w:eastAsia="tr-TR"/>
              </w:rPr>
              <w:t>MADDE 4 –</w:t>
            </w:r>
            <w:r w:rsidRPr="00AB5C5D">
              <w:rPr>
                <w:rFonts w:ascii="Cambria" w:eastAsia="Times New Roman" w:hAnsi="Cambria" w:cs="Times New Roman"/>
                <w:b/>
                <w:bCs/>
                <w:color w:val="000000"/>
                <w:lang w:eastAsia="tr-TR"/>
              </w:rPr>
              <w:t xml:space="preserve"> </w:t>
            </w:r>
            <w:r w:rsidRPr="00AB5C5D">
              <w:rPr>
                <w:rFonts w:ascii="Cambria" w:hAnsi="Cambria"/>
                <w:color w:val="000000"/>
              </w:rPr>
              <w:t>(3)  Doçentlik başvuruları, Üniversitelerarası Kurula elektronik ortamda belgeler ve bütün akademik çalışmalar yüklenmek suretiyle yapılır. Belgelerin aslının veya onaylı suretinin ibrazının gerekli olduğu hallerde, adaylar bu belgeleri elden veya posta ile Üniversitelerarası Kurula gönderir. Doçentlik Komisyonu gerekli gördüğü bilim/sanat alanından başvuran adayların değerlendirmeye esas akademik çalışmalarını jüri üyelerine fiziki olarak göndermesine de karar verebilir.</w:t>
            </w:r>
          </w:p>
        </w:tc>
      </w:tr>
      <w:tr w:rsidR="00925B46" w:rsidRPr="00AB5C5D" w:rsidTr="009A0B72">
        <w:tc>
          <w:tcPr>
            <w:tcW w:w="7280" w:type="dxa"/>
            <w:gridSpan w:val="5"/>
          </w:tcPr>
          <w:p w:rsidR="00C50170" w:rsidRPr="00C50170" w:rsidRDefault="00C50170" w:rsidP="00C50170">
            <w:pPr>
              <w:spacing w:after="0" w:line="240" w:lineRule="auto"/>
              <w:jc w:val="both"/>
              <w:rPr>
                <w:rFonts w:ascii="Cambria" w:eastAsia="Times New Roman" w:hAnsi="Cambria" w:cs="Times New Roman"/>
                <w:color w:val="000000"/>
                <w:lang w:eastAsia="tr-TR"/>
              </w:rPr>
            </w:pPr>
            <w:r w:rsidRPr="00C50170">
              <w:rPr>
                <w:rFonts w:ascii="Cambria" w:eastAsia="Times New Roman" w:hAnsi="Cambria" w:cs="Times New Roman"/>
                <w:b/>
                <w:bCs/>
                <w:color w:val="000000"/>
                <w:lang w:eastAsia="tr-TR"/>
              </w:rPr>
              <w:t>Başvuru zamanı, şartları ve usulleri</w:t>
            </w:r>
          </w:p>
          <w:p w:rsidR="00925B46" w:rsidRPr="00AB5C5D" w:rsidRDefault="00C50170" w:rsidP="00C50170">
            <w:pPr>
              <w:pStyle w:val="AralkYok"/>
              <w:jc w:val="both"/>
              <w:rPr>
                <w:rFonts w:ascii="Cambria" w:hAnsi="Cambria"/>
                <w:bCs/>
              </w:rPr>
            </w:pPr>
            <w:r w:rsidRPr="00C50170">
              <w:rPr>
                <w:rFonts w:ascii="Cambria" w:eastAsia="Times New Roman" w:hAnsi="Cambria" w:cs="Times New Roman"/>
                <w:b/>
                <w:bCs/>
                <w:color w:val="000000"/>
                <w:lang w:eastAsia="tr-TR"/>
              </w:rPr>
              <w:t>MADDE 4 –</w:t>
            </w:r>
            <w:r w:rsidRPr="00AB5C5D">
              <w:rPr>
                <w:rFonts w:ascii="Cambria" w:eastAsia="Times New Roman" w:hAnsi="Cambria" w:cs="Times New Roman"/>
                <w:b/>
                <w:bCs/>
                <w:color w:val="000000"/>
                <w:lang w:eastAsia="tr-TR"/>
              </w:rPr>
              <w:t xml:space="preserve"> </w:t>
            </w:r>
            <w:r w:rsidRPr="00AB5C5D">
              <w:rPr>
                <w:rFonts w:ascii="Cambria" w:hAnsi="Cambria"/>
                <w:color w:val="000000"/>
              </w:rPr>
              <w:t>(4</w:t>
            </w:r>
            <w:r w:rsidRPr="00AB5C5D">
              <w:rPr>
                <w:rFonts w:ascii="Cambria" w:hAnsi="Cambria"/>
                <w:color w:val="000000"/>
              </w:rPr>
              <w:t>) </w:t>
            </w:r>
            <w:r w:rsidRPr="00AB5C5D">
              <w:rPr>
                <w:rFonts w:ascii="Cambria" w:hAnsi="Cambria"/>
                <w:strike/>
                <w:color w:val="C00000"/>
              </w:rPr>
              <w:t>Öğrenim belgesi, tez ve yabancı dil belgesinin eksik/hatalı olduğu tespit edilen adayın doçentlik başvurusu Üniversitelerarası Kurul Başkanlığınca iptal edilir. Doçentlik başvurusu iptal edilen aday takip eden dönemlerde yeniden doçentlik başvurusunda bulunabilir.</w:t>
            </w:r>
          </w:p>
        </w:tc>
        <w:tc>
          <w:tcPr>
            <w:tcW w:w="7280" w:type="dxa"/>
            <w:gridSpan w:val="5"/>
          </w:tcPr>
          <w:p w:rsidR="00C50170" w:rsidRPr="00C50170" w:rsidRDefault="00C50170" w:rsidP="00C50170">
            <w:pPr>
              <w:spacing w:after="0" w:line="240" w:lineRule="auto"/>
              <w:jc w:val="both"/>
              <w:rPr>
                <w:rFonts w:ascii="Cambria" w:eastAsia="Times New Roman" w:hAnsi="Cambria" w:cs="Times New Roman"/>
                <w:color w:val="000000"/>
                <w:lang w:eastAsia="tr-TR"/>
              </w:rPr>
            </w:pPr>
            <w:r w:rsidRPr="00C50170">
              <w:rPr>
                <w:rFonts w:ascii="Cambria" w:eastAsia="Times New Roman" w:hAnsi="Cambria" w:cs="Times New Roman"/>
                <w:b/>
                <w:bCs/>
                <w:color w:val="000000"/>
                <w:lang w:eastAsia="tr-TR"/>
              </w:rPr>
              <w:t>Başvuru zamanı, şartları ve usulleri</w:t>
            </w:r>
          </w:p>
          <w:p w:rsidR="00925B46" w:rsidRPr="00AB5C5D" w:rsidRDefault="00C50170" w:rsidP="00C50170">
            <w:pPr>
              <w:pStyle w:val="AralkYok"/>
              <w:jc w:val="both"/>
              <w:rPr>
                <w:rFonts w:ascii="Cambria" w:hAnsi="Cambria"/>
                <w:bCs/>
              </w:rPr>
            </w:pPr>
            <w:r w:rsidRPr="00C50170">
              <w:rPr>
                <w:rFonts w:ascii="Cambria" w:eastAsia="Times New Roman" w:hAnsi="Cambria" w:cs="Times New Roman"/>
                <w:b/>
                <w:bCs/>
                <w:color w:val="000000"/>
                <w:lang w:eastAsia="tr-TR"/>
              </w:rPr>
              <w:t>MADDE 4 –</w:t>
            </w:r>
            <w:r w:rsidRPr="00AB5C5D">
              <w:rPr>
                <w:rFonts w:ascii="Cambria" w:eastAsia="Times New Roman" w:hAnsi="Cambria" w:cs="Times New Roman"/>
                <w:b/>
                <w:bCs/>
                <w:color w:val="000000"/>
                <w:lang w:eastAsia="tr-TR"/>
              </w:rPr>
              <w:t xml:space="preserve"> </w:t>
            </w:r>
            <w:r w:rsidRPr="00AB5C5D">
              <w:rPr>
                <w:rFonts w:ascii="Cambria" w:hAnsi="Cambria"/>
                <w:color w:val="000000"/>
              </w:rPr>
              <w:t>(4) </w:t>
            </w:r>
            <w:r w:rsidRPr="00AB5C5D">
              <w:rPr>
                <w:rFonts w:ascii="Cambria" w:hAnsi="Cambria"/>
                <w:b/>
                <w:color w:val="C00000"/>
              </w:rPr>
              <w:t>Öğrenim belgesi, tez, yabancı dil belgesi ve başvuru için gerekli diğer belgelerin eksik/hatalı olduğu ve/veya doçentlik başvuru kılavuzundaki usule aykırı şekilde başvuruda bulunulduğu tespit edilen adayın doçentlik başvurusu Üniversitelerarası Kurul Başkanlığı tarafından reddedilir. Doçentlik başvurusu reddedilen aday takip eden dönemlerde yeniden doçentlik başvurusunda bulunabilir.</w:t>
            </w:r>
          </w:p>
        </w:tc>
      </w:tr>
      <w:tr w:rsidR="00925B46" w:rsidRPr="00AB5C5D" w:rsidTr="009A0B72">
        <w:tc>
          <w:tcPr>
            <w:tcW w:w="7280" w:type="dxa"/>
            <w:gridSpan w:val="5"/>
          </w:tcPr>
          <w:p w:rsidR="00C50170" w:rsidRPr="00C50170" w:rsidRDefault="00C50170" w:rsidP="00C50170">
            <w:pPr>
              <w:spacing w:after="0" w:line="240" w:lineRule="auto"/>
              <w:jc w:val="both"/>
              <w:rPr>
                <w:rFonts w:ascii="Cambria" w:eastAsia="Times New Roman" w:hAnsi="Cambria" w:cs="Times New Roman"/>
                <w:color w:val="000000"/>
                <w:lang w:eastAsia="tr-TR"/>
              </w:rPr>
            </w:pPr>
            <w:r w:rsidRPr="00C50170">
              <w:rPr>
                <w:rFonts w:ascii="Cambria" w:eastAsia="Times New Roman" w:hAnsi="Cambria" w:cs="Times New Roman"/>
                <w:b/>
                <w:bCs/>
                <w:color w:val="000000"/>
                <w:lang w:eastAsia="tr-TR"/>
              </w:rPr>
              <w:t>Başvuru zamanı, şartları ve usulleri</w:t>
            </w:r>
          </w:p>
          <w:p w:rsidR="00C50170" w:rsidRPr="00C50170" w:rsidRDefault="00C50170" w:rsidP="00C50170">
            <w:pPr>
              <w:spacing w:after="0" w:line="240" w:lineRule="auto"/>
              <w:jc w:val="both"/>
              <w:rPr>
                <w:rFonts w:ascii="Cambria" w:eastAsia="Times New Roman" w:hAnsi="Cambria" w:cs="Times New Roman"/>
                <w:color w:val="000000"/>
                <w:lang w:eastAsia="tr-TR"/>
              </w:rPr>
            </w:pPr>
            <w:r w:rsidRPr="00C50170">
              <w:rPr>
                <w:rFonts w:ascii="Cambria" w:eastAsia="Times New Roman" w:hAnsi="Cambria" w:cs="Times New Roman"/>
                <w:b/>
                <w:bCs/>
                <w:color w:val="000000"/>
                <w:lang w:eastAsia="tr-TR"/>
              </w:rPr>
              <w:t>MADDE 4</w:t>
            </w:r>
            <w:r w:rsidRPr="00AB5C5D">
              <w:rPr>
                <w:rFonts w:ascii="Cambria" w:eastAsia="Times New Roman" w:hAnsi="Cambria" w:cs="Times New Roman"/>
                <w:b/>
                <w:bCs/>
                <w:color w:val="000000"/>
                <w:lang w:eastAsia="tr-TR"/>
              </w:rPr>
              <w:t xml:space="preserve">- </w:t>
            </w:r>
            <w:r w:rsidRPr="00AB5C5D">
              <w:rPr>
                <w:rFonts w:ascii="Cambria" w:hAnsi="Cambria"/>
                <w:color w:val="000000"/>
              </w:rPr>
              <w:t>(5) </w:t>
            </w:r>
            <w:r w:rsidRPr="00AB5C5D">
              <w:rPr>
                <w:rFonts w:ascii="Cambria" w:hAnsi="Cambria"/>
                <w:b/>
                <w:bCs/>
                <w:color w:val="000000"/>
              </w:rPr>
              <w:t> </w:t>
            </w:r>
            <w:r w:rsidRPr="00AB5C5D">
              <w:rPr>
                <w:rFonts w:ascii="Cambria" w:hAnsi="Cambria"/>
                <w:color w:val="000000"/>
              </w:rPr>
              <w:t xml:space="preserve">Denkliği kabul edilenler </w:t>
            </w:r>
            <w:proofErr w:type="gramStart"/>
            <w:r w:rsidRPr="00AB5C5D">
              <w:rPr>
                <w:rFonts w:ascii="Cambria" w:hAnsi="Cambria"/>
                <w:color w:val="000000"/>
              </w:rPr>
              <w:t>dahil</w:t>
            </w:r>
            <w:proofErr w:type="gramEnd"/>
            <w:r w:rsidRPr="00AB5C5D">
              <w:rPr>
                <w:rFonts w:ascii="Cambria" w:hAnsi="Cambria"/>
                <w:color w:val="000000"/>
              </w:rPr>
              <w:t xml:space="preserve"> olmak üzere daha önce bir bilim/sanat alanından doçentlik unvanı aldıktan sonra başka bir bilim/sanat alanından yeniden doçentlik başvurusunda bulunan adaylar, aldığı doçentlik unvanına esas olan akademik çalışmaları yeni başvurularında puanlayamazlar.</w:t>
            </w:r>
          </w:p>
          <w:p w:rsidR="00925B46" w:rsidRPr="00AB5C5D" w:rsidRDefault="00925B46" w:rsidP="00C50170">
            <w:pPr>
              <w:pStyle w:val="AralkYok"/>
              <w:jc w:val="both"/>
              <w:rPr>
                <w:rFonts w:ascii="Cambria" w:hAnsi="Cambria"/>
                <w:bCs/>
              </w:rPr>
            </w:pPr>
          </w:p>
        </w:tc>
        <w:tc>
          <w:tcPr>
            <w:tcW w:w="7280" w:type="dxa"/>
            <w:gridSpan w:val="5"/>
          </w:tcPr>
          <w:p w:rsidR="00C50170" w:rsidRPr="00C50170" w:rsidRDefault="00C50170" w:rsidP="00C50170">
            <w:pPr>
              <w:spacing w:after="0" w:line="240" w:lineRule="auto"/>
              <w:jc w:val="both"/>
              <w:rPr>
                <w:rFonts w:ascii="Cambria" w:eastAsia="Times New Roman" w:hAnsi="Cambria" w:cs="Times New Roman"/>
                <w:color w:val="000000"/>
                <w:lang w:eastAsia="tr-TR"/>
              </w:rPr>
            </w:pPr>
            <w:r w:rsidRPr="00C50170">
              <w:rPr>
                <w:rFonts w:ascii="Cambria" w:eastAsia="Times New Roman" w:hAnsi="Cambria" w:cs="Times New Roman"/>
                <w:b/>
                <w:bCs/>
                <w:color w:val="000000"/>
                <w:lang w:eastAsia="tr-TR"/>
              </w:rPr>
              <w:t>Başvuru zamanı, şartları ve usulleri</w:t>
            </w:r>
          </w:p>
          <w:p w:rsidR="00925B46" w:rsidRPr="00AB5C5D" w:rsidRDefault="00C50170" w:rsidP="00C128EC">
            <w:pPr>
              <w:spacing w:after="0" w:line="240" w:lineRule="auto"/>
              <w:jc w:val="both"/>
              <w:rPr>
                <w:rFonts w:ascii="Cambria" w:hAnsi="Cambria"/>
                <w:bCs/>
              </w:rPr>
            </w:pPr>
            <w:r w:rsidRPr="00C50170">
              <w:rPr>
                <w:rFonts w:ascii="Cambria" w:eastAsia="Times New Roman" w:hAnsi="Cambria" w:cs="Times New Roman"/>
                <w:b/>
                <w:bCs/>
                <w:color w:val="000000"/>
                <w:lang w:eastAsia="tr-TR"/>
              </w:rPr>
              <w:t>MADDE 4</w:t>
            </w:r>
            <w:r w:rsidRPr="00AB5C5D">
              <w:rPr>
                <w:rFonts w:ascii="Cambria" w:eastAsia="Times New Roman" w:hAnsi="Cambria" w:cs="Times New Roman"/>
                <w:b/>
                <w:bCs/>
                <w:color w:val="000000"/>
                <w:lang w:eastAsia="tr-TR"/>
              </w:rPr>
              <w:t xml:space="preserve">- </w:t>
            </w:r>
            <w:r w:rsidRPr="00AB5C5D">
              <w:rPr>
                <w:rFonts w:ascii="Cambria" w:hAnsi="Cambria"/>
                <w:color w:val="000000"/>
              </w:rPr>
              <w:t>(5) </w:t>
            </w:r>
            <w:r w:rsidRPr="00AB5C5D">
              <w:rPr>
                <w:rFonts w:ascii="Cambria" w:hAnsi="Cambria"/>
                <w:b/>
                <w:bCs/>
                <w:color w:val="000000"/>
              </w:rPr>
              <w:t> </w:t>
            </w:r>
            <w:r w:rsidRPr="00AB5C5D">
              <w:rPr>
                <w:rFonts w:ascii="Cambria" w:hAnsi="Cambria"/>
                <w:color w:val="000000"/>
              </w:rPr>
              <w:t xml:space="preserve">Denkliği kabul edilenler </w:t>
            </w:r>
            <w:proofErr w:type="gramStart"/>
            <w:r w:rsidRPr="00AB5C5D">
              <w:rPr>
                <w:rFonts w:ascii="Cambria" w:hAnsi="Cambria"/>
                <w:color w:val="000000"/>
              </w:rPr>
              <w:t>dahil</w:t>
            </w:r>
            <w:proofErr w:type="gramEnd"/>
            <w:r w:rsidRPr="00AB5C5D">
              <w:rPr>
                <w:rFonts w:ascii="Cambria" w:hAnsi="Cambria"/>
                <w:color w:val="000000"/>
              </w:rPr>
              <w:t xml:space="preserve"> olmak üzere daha önce bir bilim/sanat alanından doçentlik unvanı aldıktan sonra başka bir bilim/sanat alanından yeniden doçentlik başvurusunda bulunan adaylar, aldığı doçentlik unvanına esas olan akademik çalışmaları yeni başvurularında puanlayamazlar.</w:t>
            </w:r>
            <w:r w:rsidRPr="00AB5C5D">
              <w:rPr>
                <w:rFonts w:ascii="Cambria" w:hAnsi="Cambria"/>
                <w:color w:val="000000"/>
              </w:rPr>
              <w:t xml:space="preserve"> </w:t>
            </w:r>
            <w:r w:rsidRPr="00AB5C5D">
              <w:rPr>
                <w:rFonts w:ascii="Cambria" w:hAnsi="Cambria"/>
                <w:b/>
                <w:color w:val="C00000"/>
              </w:rPr>
              <w:t>Daha önce doçentlik </w:t>
            </w:r>
            <w:r w:rsidRPr="00AB5C5D">
              <w:rPr>
                <w:rStyle w:val="spelle"/>
                <w:rFonts w:ascii="Cambria" w:hAnsi="Cambria"/>
                <w:b/>
                <w:color w:val="C00000"/>
              </w:rPr>
              <w:t>ünvanı</w:t>
            </w:r>
            <w:r w:rsidRPr="00AB5C5D">
              <w:rPr>
                <w:rFonts w:ascii="Cambria" w:hAnsi="Cambria"/>
                <w:b/>
                <w:color w:val="C00000"/>
              </w:rPr>
              <w:t> almak için kullanılmış olan eserlerle başka bir bilim/sanat alanından doçentlik başvurusu yapan adayların başvurusu Doçentlik Komisyonu tarafından reddedilir.</w:t>
            </w:r>
          </w:p>
        </w:tc>
      </w:tr>
      <w:tr w:rsidR="00925B46" w:rsidRPr="00AB5C5D" w:rsidTr="009A0B72">
        <w:tc>
          <w:tcPr>
            <w:tcW w:w="7280" w:type="dxa"/>
            <w:gridSpan w:val="5"/>
          </w:tcPr>
          <w:p w:rsidR="00925B46" w:rsidRPr="00AB5C5D" w:rsidRDefault="00C50170" w:rsidP="00C50170">
            <w:pPr>
              <w:pStyle w:val="AralkYok"/>
              <w:jc w:val="both"/>
              <w:rPr>
                <w:rFonts w:ascii="Cambria" w:hAnsi="Cambria"/>
                <w:b/>
                <w:bCs/>
                <w:color w:val="C00000"/>
              </w:rPr>
            </w:pPr>
            <w:r w:rsidRPr="00AB5C5D">
              <w:rPr>
                <w:rFonts w:ascii="Cambria" w:hAnsi="Cambria"/>
                <w:b/>
                <w:bCs/>
                <w:color w:val="C00000"/>
              </w:rPr>
              <w:t>Ek Fıkra Eklenmesi</w:t>
            </w:r>
          </w:p>
        </w:tc>
        <w:tc>
          <w:tcPr>
            <w:tcW w:w="7280" w:type="dxa"/>
            <w:gridSpan w:val="5"/>
          </w:tcPr>
          <w:p w:rsidR="00C50170" w:rsidRPr="00C50170" w:rsidRDefault="00C50170" w:rsidP="00C50170">
            <w:pPr>
              <w:spacing w:after="0" w:line="240" w:lineRule="auto"/>
              <w:jc w:val="both"/>
              <w:rPr>
                <w:rFonts w:ascii="Cambria" w:eastAsia="Times New Roman" w:hAnsi="Cambria" w:cs="Times New Roman"/>
                <w:color w:val="000000"/>
                <w:lang w:eastAsia="tr-TR"/>
              </w:rPr>
            </w:pPr>
            <w:r w:rsidRPr="00C50170">
              <w:rPr>
                <w:rFonts w:ascii="Cambria" w:eastAsia="Times New Roman" w:hAnsi="Cambria" w:cs="Times New Roman"/>
                <w:b/>
                <w:bCs/>
                <w:color w:val="000000"/>
                <w:lang w:eastAsia="tr-TR"/>
              </w:rPr>
              <w:t>Başvuru zamanı, şartları ve usulleri</w:t>
            </w:r>
          </w:p>
          <w:p w:rsidR="00925B46" w:rsidRPr="00AB5C5D" w:rsidRDefault="00C50170" w:rsidP="00C50170">
            <w:pPr>
              <w:pStyle w:val="AralkYok"/>
              <w:jc w:val="both"/>
              <w:rPr>
                <w:rFonts w:ascii="Cambria" w:hAnsi="Cambria"/>
                <w:bCs/>
              </w:rPr>
            </w:pPr>
            <w:r w:rsidRPr="00C50170">
              <w:rPr>
                <w:rFonts w:ascii="Cambria" w:eastAsia="Times New Roman" w:hAnsi="Cambria" w:cs="Times New Roman"/>
                <w:b/>
                <w:bCs/>
                <w:color w:val="000000"/>
                <w:lang w:eastAsia="tr-TR"/>
              </w:rPr>
              <w:t>MADDE 4</w:t>
            </w:r>
            <w:r w:rsidRPr="00AB5C5D">
              <w:rPr>
                <w:rFonts w:ascii="Cambria" w:eastAsia="Times New Roman" w:hAnsi="Cambria" w:cs="Times New Roman"/>
                <w:b/>
                <w:bCs/>
                <w:color w:val="000000"/>
                <w:lang w:eastAsia="tr-TR"/>
              </w:rPr>
              <w:t xml:space="preserve">- </w:t>
            </w:r>
            <w:r w:rsidRPr="00AB5C5D">
              <w:rPr>
                <w:rFonts w:ascii="Cambria" w:hAnsi="Cambria"/>
                <w:b/>
                <w:color w:val="C00000"/>
              </w:rPr>
              <w:t>(8</w:t>
            </w:r>
            <w:r w:rsidRPr="00AB5C5D">
              <w:rPr>
                <w:rFonts w:ascii="Cambria" w:hAnsi="Cambria"/>
                <w:b/>
                <w:color w:val="C00000"/>
              </w:rPr>
              <w:t>) Doçent adayları özgeçmiş ve eserler listesinde tüm akademik çalışmalarını belirtmek zorundadır.</w:t>
            </w:r>
            <w:r w:rsidRPr="00AB5C5D">
              <w:rPr>
                <w:rFonts w:ascii="Cambria" w:hAnsi="Cambria"/>
                <w:b/>
                <w:bCs/>
                <w:color w:val="C00000"/>
              </w:rPr>
              <w:t> </w:t>
            </w:r>
            <w:r w:rsidRPr="00AB5C5D">
              <w:rPr>
                <w:rFonts w:ascii="Cambria" w:hAnsi="Cambria"/>
                <w:b/>
                <w:bCs/>
                <w:color w:val="C00000"/>
              </w:rPr>
              <w:t xml:space="preserve"> </w:t>
            </w:r>
          </w:p>
        </w:tc>
      </w:tr>
      <w:tr w:rsidR="00925B46" w:rsidRPr="00AB5C5D" w:rsidTr="009A0B72">
        <w:tc>
          <w:tcPr>
            <w:tcW w:w="7280" w:type="dxa"/>
            <w:gridSpan w:val="5"/>
          </w:tcPr>
          <w:p w:rsidR="00925B46" w:rsidRPr="00AB5C5D" w:rsidRDefault="00C50170" w:rsidP="00C50170">
            <w:pPr>
              <w:pStyle w:val="AralkYok"/>
              <w:jc w:val="both"/>
              <w:rPr>
                <w:rFonts w:ascii="Cambria" w:hAnsi="Cambria"/>
                <w:b/>
                <w:bCs/>
                <w:color w:val="C00000"/>
              </w:rPr>
            </w:pPr>
            <w:r w:rsidRPr="00AB5C5D">
              <w:rPr>
                <w:rFonts w:ascii="Cambria" w:hAnsi="Cambria"/>
                <w:b/>
                <w:bCs/>
                <w:color w:val="C00000"/>
              </w:rPr>
              <w:t>Ek Fıkra Eklenmesi</w:t>
            </w:r>
          </w:p>
        </w:tc>
        <w:tc>
          <w:tcPr>
            <w:tcW w:w="7280" w:type="dxa"/>
            <w:gridSpan w:val="5"/>
          </w:tcPr>
          <w:p w:rsidR="00C50170" w:rsidRPr="00C50170" w:rsidRDefault="00C50170" w:rsidP="00C50170">
            <w:pPr>
              <w:spacing w:after="0" w:line="240" w:lineRule="auto"/>
              <w:jc w:val="both"/>
              <w:rPr>
                <w:rFonts w:ascii="Cambria" w:eastAsia="Times New Roman" w:hAnsi="Cambria" w:cs="Times New Roman"/>
                <w:color w:val="000000"/>
                <w:lang w:eastAsia="tr-TR"/>
              </w:rPr>
            </w:pPr>
            <w:r w:rsidRPr="00C50170">
              <w:rPr>
                <w:rFonts w:ascii="Cambria" w:eastAsia="Times New Roman" w:hAnsi="Cambria" w:cs="Times New Roman"/>
                <w:b/>
                <w:bCs/>
                <w:color w:val="000000"/>
                <w:lang w:eastAsia="tr-TR"/>
              </w:rPr>
              <w:t>Başvuru zamanı, şartları ve usulleri</w:t>
            </w:r>
          </w:p>
          <w:p w:rsidR="00925B46" w:rsidRPr="00AB5C5D" w:rsidRDefault="00C50170" w:rsidP="00C50170">
            <w:pPr>
              <w:pStyle w:val="AralkYok"/>
              <w:jc w:val="both"/>
              <w:rPr>
                <w:rFonts w:ascii="Cambria" w:hAnsi="Cambria"/>
                <w:bCs/>
              </w:rPr>
            </w:pPr>
            <w:r w:rsidRPr="00C50170">
              <w:rPr>
                <w:rFonts w:ascii="Cambria" w:eastAsia="Times New Roman" w:hAnsi="Cambria" w:cs="Times New Roman"/>
                <w:b/>
                <w:bCs/>
                <w:color w:val="000000"/>
                <w:lang w:eastAsia="tr-TR"/>
              </w:rPr>
              <w:lastRenderedPageBreak/>
              <w:t>MADDE 4</w:t>
            </w:r>
            <w:r w:rsidRPr="00AB5C5D">
              <w:rPr>
                <w:rFonts w:ascii="Cambria" w:eastAsia="Times New Roman" w:hAnsi="Cambria" w:cs="Times New Roman"/>
                <w:b/>
                <w:bCs/>
                <w:color w:val="000000"/>
                <w:lang w:eastAsia="tr-TR"/>
              </w:rPr>
              <w:t xml:space="preserve">- </w:t>
            </w:r>
            <w:r w:rsidRPr="00AB5C5D">
              <w:rPr>
                <w:rFonts w:ascii="Cambria" w:hAnsi="Cambria"/>
                <w:b/>
                <w:color w:val="C00000"/>
              </w:rPr>
              <w:t>(9) Lisansüstü tezlerindeki intihal ve sahtecilik sebebiyle başvurusu iptal edilen adaylar bu tezleri kullanarak tekrar doçentlik başvurusunda bulunamaz. Bu hükme aykırı şekilde başvurduğu tespit edilen adayların başvurusu Üniversitelerarası Kurul Başkanlığı tarafından reddedilir.</w:t>
            </w:r>
          </w:p>
        </w:tc>
      </w:tr>
      <w:tr w:rsidR="00925B46" w:rsidRPr="00AB5C5D" w:rsidTr="009A0B72">
        <w:tc>
          <w:tcPr>
            <w:tcW w:w="7280" w:type="dxa"/>
            <w:gridSpan w:val="5"/>
          </w:tcPr>
          <w:p w:rsidR="00C50170" w:rsidRPr="00C50170" w:rsidRDefault="00C50170" w:rsidP="00C50170">
            <w:pPr>
              <w:spacing w:after="0" w:line="240" w:lineRule="auto"/>
              <w:jc w:val="both"/>
              <w:rPr>
                <w:rFonts w:ascii="Cambria" w:eastAsia="Times New Roman" w:hAnsi="Cambria" w:cs="Times New Roman"/>
                <w:color w:val="000000"/>
                <w:lang w:eastAsia="tr-TR"/>
              </w:rPr>
            </w:pPr>
            <w:r w:rsidRPr="00C50170">
              <w:rPr>
                <w:rFonts w:ascii="Cambria" w:eastAsia="Times New Roman" w:hAnsi="Cambria" w:cs="Times New Roman"/>
                <w:b/>
                <w:bCs/>
                <w:color w:val="000000"/>
                <w:lang w:eastAsia="tr-TR"/>
              </w:rPr>
              <w:lastRenderedPageBreak/>
              <w:t>Değerlendirme jürisinin oluşturulması</w:t>
            </w:r>
          </w:p>
          <w:p w:rsidR="00925B46" w:rsidRPr="00AB5C5D" w:rsidRDefault="00C50170" w:rsidP="00C50170">
            <w:pPr>
              <w:spacing w:after="0" w:line="240" w:lineRule="auto"/>
              <w:jc w:val="both"/>
              <w:rPr>
                <w:rFonts w:ascii="Cambria" w:hAnsi="Cambria"/>
                <w:bCs/>
              </w:rPr>
            </w:pPr>
            <w:r w:rsidRPr="00C50170">
              <w:rPr>
                <w:rFonts w:ascii="Cambria" w:eastAsia="Times New Roman" w:hAnsi="Cambria" w:cs="Times New Roman"/>
                <w:b/>
                <w:bCs/>
                <w:color w:val="000000"/>
                <w:lang w:eastAsia="tr-TR"/>
              </w:rPr>
              <w:t>MADDE 5 –</w:t>
            </w:r>
            <w:r w:rsidRPr="00AB5C5D">
              <w:rPr>
                <w:rFonts w:ascii="Cambria" w:eastAsia="Times New Roman" w:hAnsi="Cambria" w:cs="Times New Roman"/>
                <w:color w:val="000000"/>
                <w:lang w:eastAsia="tr-TR"/>
              </w:rPr>
              <w:t> </w:t>
            </w:r>
            <w:r w:rsidRPr="00AB5C5D">
              <w:rPr>
                <w:rFonts w:ascii="Cambria" w:hAnsi="Cambria"/>
                <w:color w:val="000000"/>
              </w:rPr>
              <w:t>(4) </w:t>
            </w:r>
            <w:r w:rsidRPr="00AB5C5D">
              <w:rPr>
                <w:rFonts w:ascii="Cambria" w:hAnsi="Cambria"/>
                <w:strike/>
                <w:color w:val="C00000"/>
              </w:rPr>
              <w:t>Doçentlik değerlendirme jürisine atanan üyelere, jüri üyeliği görevi ve doçentlik başvurusunda bulunan adaylara jüri bilgileri elektronik ortamda erişime açılır</w:t>
            </w:r>
            <w:r w:rsidRPr="00AB5C5D">
              <w:rPr>
                <w:rFonts w:ascii="Cambria" w:hAnsi="Cambria"/>
                <w:color w:val="000000"/>
              </w:rPr>
              <w:t>. Jüri üyeliği görevi ve jüri bilgileri erişime açıldığı tarihi izleyen beşinci gün ilgililere tebliğ edilmiş sayılır. Doçentlik değerlendirme jürisinde görevlendirilen öğretim üyelerinin listesi mensubu bulundukları üniversite rektörlüğüne bildirilir.</w:t>
            </w:r>
          </w:p>
        </w:tc>
        <w:tc>
          <w:tcPr>
            <w:tcW w:w="7280" w:type="dxa"/>
            <w:gridSpan w:val="5"/>
          </w:tcPr>
          <w:p w:rsidR="00C50170" w:rsidRPr="00C50170" w:rsidRDefault="00C50170" w:rsidP="00C50170">
            <w:pPr>
              <w:spacing w:after="0" w:line="240" w:lineRule="auto"/>
              <w:jc w:val="both"/>
              <w:rPr>
                <w:rFonts w:ascii="Cambria" w:eastAsia="Times New Roman" w:hAnsi="Cambria" w:cs="Times New Roman"/>
                <w:color w:val="000000"/>
                <w:lang w:eastAsia="tr-TR"/>
              </w:rPr>
            </w:pPr>
            <w:r w:rsidRPr="00C50170">
              <w:rPr>
                <w:rFonts w:ascii="Cambria" w:eastAsia="Times New Roman" w:hAnsi="Cambria" w:cs="Times New Roman"/>
                <w:b/>
                <w:bCs/>
                <w:color w:val="000000"/>
                <w:lang w:eastAsia="tr-TR"/>
              </w:rPr>
              <w:t>Değerlendirme jürisinin oluşturulması</w:t>
            </w:r>
          </w:p>
          <w:p w:rsidR="00925B46" w:rsidRPr="00AB5C5D" w:rsidRDefault="00C50170" w:rsidP="00C50170">
            <w:pPr>
              <w:pStyle w:val="AralkYok"/>
              <w:jc w:val="both"/>
              <w:rPr>
                <w:rFonts w:ascii="Cambria" w:hAnsi="Cambria"/>
                <w:bCs/>
              </w:rPr>
            </w:pPr>
            <w:r w:rsidRPr="00C50170">
              <w:rPr>
                <w:rFonts w:ascii="Cambria" w:eastAsia="Times New Roman" w:hAnsi="Cambria" w:cs="Times New Roman"/>
                <w:b/>
                <w:bCs/>
                <w:color w:val="000000"/>
                <w:lang w:eastAsia="tr-TR"/>
              </w:rPr>
              <w:t>MADDE 5 –</w:t>
            </w:r>
            <w:r w:rsidRPr="00AB5C5D">
              <w:rPr>
                <w:rFonts w:ascii="Cambria" w:eastAsia="Times New Roman" w:hAnsi="Cambria" w:cs="Times New Roman"/>
                <w:color w:val="000000"/>
                <w:lang w:eastAsia="tr-TR"/>
              </w:rPr>
              <w:t> </w:t>
            </w:r>
            <w:r w:rsidRPr="00AB5C5D">
              <w:rPr>
                <w:rFonts w:ascii="Cambria" w:hAnsi="Cambria"/>
                <w:color w:val="000000"/>
              </w:rPr>
              <w:t>(4) </w:t>
            </w:r>
            <w:r w:rsidRPr="00AB5C5D">
              <w:rPr>
                <w:rFonts w:ascii="Cambria" w:hAnsi="Cambria"/>
                <w:b/>
                <w:color w:val="C00000"/>
              </w:rPr>
              <w:t>Doçentlik değerlendirme jürisine atanan üyelere, jüri üyeliği görevi görev başlangıç tarihinde bildirilir.</w:t>
            </w:r>
            <w:r w:rsidRPr="00AB5C5D">
              <w:rPr>
                <w:rFonts w:ascii="Cambria" w:hAnsi="Cambria"/>
                <w:color w:val="C00000"/>
              </w:rPr>
              <w:t xml:space="preserve"> </w:t>
            </w:r>
            <w:r w:rsidRPr="00AB5C5D">
              <w:rPr>
                <w:rFonts w:ascii="Cambria" w:hAnsi="Cambria"/>
                <w:b/>
                <w:color w:val="C00000"/>
              </w:rPr>
              <w:t>Doçentlik başvurusunda bulunan adaylara jüri bilgileri sonuç açıklanma tarihinde başvuru sonucu ile birlikte elektronik ortamda erişime açılır</w:t>
            </w:r>
            <w:r w:rsidRPr="00AB5C5D">
              <w:rPr>
                <w:rFonts w:ascii="Cambria" w:hAnsi="Cambria"/>
                <w:color w:val="000000"/>
              </w:rPr>
              <w:t>.</w:t>
            </w:r>
            <w:r w:rsidRPr="00AB5C5D">
              <w:rPr>
                <w:rFonts w:ascii="Cambria" w:hAnsi="Cambria"/>
                <w:color w:val="000000"/>
              </w:rPr>
              <w:t xml:space="preserve"> </w:t>
            </w:r>
            <w:r w:rsidRPr="00AB5C5D">
              <w:rPr>
                <w:rFonts w:ascii="Cambria" w:hAnsi="Cambria"/>
                <w:color w:val="000000"/>
              </w:rPr>
              <w:t>Jüri üyeliği görevi ve jüri bilgileri erişime açıldığı tarihi izleyen beşinci gün ilgililere tebliğ edilmiş sayılır. Doçentlik değerlendirme jürisinde görevlendirilen öğretim üyelerinin listesi mensubu bulundukları üniversite rektörlüğüne bildirilir.</w:t>
            </w:r>
          </w:p>
        </w:tc>
      </w:tr>
      <w:tr w:rsidR="00925B46" w:rsidRPr="00AB5C5D" w:rsidTr="009A0B72">
        <w:tc>
          <w:tcPr>
            <w:tcW w:w="7280" w:type="dxa"/>
            <w:gridSpan w:val="5"/>
          </w:tcPr>
          <w:p w:rsidR="002D768C" w:rsidRPr="002D768C" w:rsidRDefault="002D768C" w:rsidP="002D768C">
            <w:pPr>
              <w:spacing w:after="0" w:line="240" w:lineRule="auto"/>
              <w:jc w:val="both"/>
              <w:rPr>
                <w:rFonts w:ascii="Cambria" w:eastAsia="Times New Roman" w:hAnsi="Cambria" w:cs="Times New Roman"/>
                <w:color w:val="000000"/>
                <w:lang w:eastAsia="tr-TR"/>
              </w:rPr>
            </w:pPr>
            <w:r w:rsidRPr="002D768C">
              <w:rPr>
                <w:rFonts w:ascii="Cambria" w:eastAsia="Times New Roman" w:hAnsi="Cambria" w:cs="Times New Roman"/>
                <w:b/>
                <w:bCs/>
                <w:color w:val="000000"/>
                <w:lang w:eastAsia="tr-TR"/>
              </w:rPr>
              <w:t>Doçentlik değerlendirmesi</w:t>
            </w:r>
          </w:p>
          <w:p w:rsidR="00925B46" w:rsidRPr="00AB5C5D" w:rsidRDefault="002D768C" w:rsidP="002D768C">
            <w:pPr>
              <w:spacing w:after="0" w:line="240" w:lineRule="auto"/>
              <w:jc w:val="both"/>
              <w:rPr>
                <w:rFonts w:ascii="Cambria" w:eastAsia="Times New Roman" w:hAnsi="Cambria" w:cs="Times New Roman"/>
                <w:color w:val="000000"/>
                <w:lang w:eastAsia="tr-TR"/>
              </w:rPr>
            </w:pPr>
            <w:r w:rsidRPr="002D768C">
              <w:rPr>
                <w:rFonts w:ascii="Cambria" w:eastAsia="Times New Roman" w:hAnsi="Cambria" w:cs="Times New Roman"/>
                <w:b/>
                <w:bCs/>
                <w:color w:val="000000"/>
                <w:lang w:eastAsia="tr-TR"/>
              </w:rPr>
              <w:t>MADDE 6 –</w:t>
            </w:r>
            <w:r w:rsidRPr="002D768C">
              <w:rPr>
                <w:rFonts w:ascii="Cambria" w:eastAsia="Times New Roman" w:hAnsi="Cambria" w:cs="Times New Roman"/>
                <w:color w:val="000000"/>
                <w:lang w:eastAsia="tr-TR"/>
              </w:rPr>
              <w:t xml:space="preserve"> (1) </w:t>
            </w:r>
            <w:r w:rsidRPr="002D768C">
              <w:rPr>
                <w:rFonts w:ascii="Cambria" w:eastAsia="Times New Roman" w:hAnsi="Cambria" w:cs="Times New Roman"/>
                <w:strike/>
                <w:color w:val="C00000"/>
                <w:lang w:eastAsia="tr-TR"/>
              </w:rPr>
              <w:t>Doçentlik değerlendirme jürisi, adayın başvuru dosyasını ilk olarak bilimsel araştırma ve yayın etiğine aykırılık bulunup bulunmadığı ve asgari başvuru şartlarının sağlanıp sağlanmadığı yönünden değerlendirir</w:t>
            </w:r>
            <w:r w:rsidRPr="002D768C">
              <w:rPr>
                <w:rFonts w:ascii="Cambria" w:eastAsia="Times New Roman" w:hAnsi="Cambria" w:cs="Times New Roman"/>
                <w:color w:val="000000"/>
                <w:lang w:eastAsia="tr-TR"/>
              </w:rPr>
              <w:t>. Jürinin bilimsel araştırma ve yayın  etiği ihlali yönündeki değerlendirme raporları, ilgili Bilimsel Araştırma ve Yayın Etiği Komisyonu tarafından incelenir. Jürinin adayın asgari başvuru şartlarını sağlamadığı yönündeki değerlendirme raporları ise Doçentlik Komisyonu tarafından incelenir. </w:t>
            </w:r>
          </w:p>
          <w:p w:rsidR="002D768C" w:rsidRPr="00AB5C5D" w:rsidRDefault="002D768C" w:rsidP="002D768C">
            <w:pPr>
              <w:spacing w:after="0" w:line="240" w:lineRule="auto"/>
              <w:jc w:val="both"/>
              <w:rPr>
                <w:rFonts w:ascii="Cambria" w:eastAsia="Times New Roman" w:hAnsi="Cambria" w:cs="Times New Roman"/>
                <w:color w:val="000000"/>
                <w:lang w:eastAsia="tr-TR"/>
              </w:rPr>
            </w:pPr>
          </w:p>
          <w:p w:rsidR="002D768C" w:rsidRPr="00AB5C5D" w:rsidRDefault="002D768C" w:rsidP="002D768C">
            <w:pPr>
              <w:spacing w:after="0" w:line="240" w:lineRule="auto"/>
              <w:jc w:val="both"/>
              <w:rPr>
                <w:rFonts w:ascii="Cambria" w:hAnsi="Cambria"/>
                <w:color w:val="000000"/>
              </w:rPr>
            </w:pPr>
            <w:r w:rsidRPr="00AB5C5D">
              <w:rPr>
                <w:rFonts w:ascii="Cambria" w:hAnsi="Cambria"/>
                <w:color w:val="000000"/>
              </w:rPr>
              <w:t>a) Asgari başvuru şartlarını sağlamadığı tespit edilen adayın doçentlik başvurusu Doçentlik Komisyonu tarafından iptal edilir. Asgari başvuru şartlarını sağlamadığına ilişkin jüri raporu/raporları isimleri gizlenerek Doçentlik Komisyonu kararı ile birlikte elektronik ortamda adayın erişimine açılır. Asgari başvuru şartlarını sağlamadığı gerekçesiyle başvurusu iptal edilen adayın yeniden aynı bilim/sanat alanından doçentlik başvurusunda bulunması halinde iptale konu olan başvuru dönemine ait bilgi ve belgeler ile asgari başvuru şartlarını sağlamadığına ilişkin Doçentlik Komisyonu kararı yeni başvuruda jüri üyelerinin erişimine açılır.</w:t>
            </w:r>
          </w:p>
          <w:p w:rsidR="002D768C" w:rsidRPr="00AB5C5D" w:rsidRDefault="002D768C" w:rsidP="002D768C">
            <w:pPr>
              <w:spacing w:after="0" w:line="240" w:lineRule="auto"/>
              <w:jc w:val="both"/>
              <w:rPr>
                <w:rFonts w:ascii="Cambria" w:hAnsi="Cambria"/>
                <w:color w:val="000000"/>
              </w:rPr>
            </w:pPr>
            <w:r w:rsidRPr="00AB5C5D">
              <w:rPr>
                <w:rFonts w:ascii="Cambria" w:hAnsi="Cambria"/>
                <w:color w:val="000000"/>
              </w:rPr>
              <w:lastRenderedPageBreak/>
              <w:t>(7) Jüri raporları tamamlandığında, değerlendirmeye esas alınan raporlar ve başvuru sonucu ilgililere elektronik ortamda erişime açılır ve erişime açıldığı tarihi izleyen beşinci gün ilgililere tebliğ edilmiş sayılır.</w:t>
            </w:r>
            <w:r w:rsidRPr="00AB5C5D">
              <w:rPr>
                <w:rFonts w:ascii="Cambria" w:hAnsi="Cambria"/>
                <w:color w:val="000000"/>
              </w:rPr>
              <w:t xml:space="preserve"> </w:t>
            </w:r>
          </w:p>
          <w:p w:rsidR="002D768C" w:rsidRPr="00AB5C5D" w:rsidRDefault="002D768C" w:rsidP="002D768C">
            <w:pPr>
              <w:spacing w:after="0" w:line="240" w:lineRule="auto"/>
              <w:jc w:val="both"/>
              <w:rPr>
                <w:rFonts w:ascii="Cambria" w:hAnsi="Cambria"/>
                <w:bCs/>
              </w:rPr>
            </w:pPr>
            <w:r w:rsidRPr="00AB5C5D">
              <w:rPr>
                <w:rFonts w:ascii="Cambria" w:hAnsi="Cambria"/>
                <w:color w:val="000000"/>
              </w:rPr>
              <w:t>(8) Beş üyeden oluşan jürilerde en az üç üyenin, üç üyeden oluşan jürilerde ise en az iki üyenin adayı başarılı bulması halinde aday başarılı sayılır. Başarısız bulunan aday, jüri tarafından eksik bulunan eser ve faaliyetleri tamamlamak kaydıyla müracaat dönemi esas alınmak suretiyle en erken izleyen üçüncü dönemde yeniden başvurabilir</w:t>
            </w:r>
            <w:r w:rsidRPr="00AB5C5D">
              <w:rPr>
                <w:rFonts w:ascii="Cambria" w:hAnsi="Cambria"/>
                <w:strike/>
                <w:color w:val="C00000"/>
              </w:rPr>
              <w:t>. Başarısız olan adayların yeni başvurularına ilişkin usul ve esaslar Doçentlik Komisyonunca belirlenir.</w:t>
            </w:r>
            <w:r w:rsidRPr="00AB5C5D">
              <w:rPr>
                <w:rFonts w:ascii="Cambria" w:hAnsi="Cambria"/>
                <w:strike/>
                <w:color w:val="C00000"/>
              </w:rPr>
              <w:t xml:space="preserve"> </w:t>
            </w:r>
          </w:p>
        </w:tc>
        <w:tc>
          <w:tcPr>
            <w:tcW w:w="7280" w:type="dxa"/>
            <w:gridSpan w:val="5"/>
          </w:tcPr>
          <w:p w:rsidR="002D768C" w:rsidRPr="002D768C" w:rsidRDefault="002D768C" w:rsidP="002D768C">
            <w:pPr>
              <w:spacing w:after="0" w:line="240" w:lineRule="auto"/>
              <w:jc w:val="both"/>
              <w:rPr>
                <w:rFonts w:ascii="Cambria" w:eastAsia="Times New Roman" w:hAnsi="Cambria" w:cs="Times New Roman"/>
                <w:color w:val="000000"/>
                <w:lang w:eastAsia="tr-TR"/>
              </w:rPr>
            </w:pPr>
            <w:r w:rsidRPr="002D768C">
              <w:rPr>
                <w:rFonts w:ascii="Cambria" w:eastAsia="Times New Roman" w:hAnsi="Cambria" w:cs="Times New Roman"/>
                <w:b/>
                <w:bCs/>
                <w:color w:val="000000"/>
                <w:lang w:eastAsia="tr-TR"/>
              </w:rPr>
              <w:lastRenderedPageBreak/>
              <w:t>Doçentlik değerlendirmesi</w:t>
            </w:r>
          </w:p>
          <w:p w:rsidR="00925B46" w:rsidRPr="00AB5C5D" w:rsidRDefault="002D768C" w:rsidP="002D768C">
            <w:pPr>
              <w:pStyle w:val="AralkYok"/>
              <w:jc w:val="both"/>
              <w:rPr>
                <w:rFonts w:ascii="Cambria" w:eastAsia="Times New Roman" w:hAnsi="Cambria" w:cs="Times New Roman"/>
                <w:color w:val="000000"/>
                <w:lang w:eastAsia="tr-TR"/>
              </w:rPr>
            </w:pPr>
            <w:r w:rsidRPr="002D768C">
              <w:rPr>
                <w:rFonts w:ascii="Cambria" w:eastAsia="Times New Roman" w:hAnsi="Cambria" w:cs="Times New Roman"/>
                <w:b/>
                <w:bCs/>
                <w:color w:val="000000"/>
                <w:lang w:eastAsia="tr-TR"/>
              </w:rPr>
              <w:t>MADDE 6 –</w:t>
            </w:r>
            <w:r w:rsidRPr="002D768C">
              <w:rPr>
                <w:rFonts w:ascii="Cambria" w:eastAsia="Times New Roman" w:hAnsi="Cambria" w:cs="Times New Roman"/>
                <w:color w:val="000000"/>
                <w:lang w:eastAsia="tr-TR"/>
              </w:rPr>
              <w:t xml:space="preserve"> (1) </w:t>
            </w:r>
            <w:r w:rsidRPr="00AB5C5D">
              <w:rPr>
                <w:rFonts w:ascii="Cambria" w:hAnsi="Cambria"/>
                <w:b/>
                <w:color w:val="C00000"/>
              </w:rPr>
              <w:t>Doçentlik başvuruları, adayın bilimsel araştırma ve yayın etiği ilkelerine uygun hareket edip etmediği, asgari başvuru şartlarını sağlayıp sağlamadığı, eserlerin nitelik ve özgünlüğü, bilim alanına yaptığı katkısı ve bir bütün halinde alanındaki yetkinliği yönlerinden değerlendirilir.</w:t>
            </w:r>
            <w:r w:rsidRPr="002D768C">
              <w:rPr>
                <w:rFonts w:ascii="Cambria" w:eastAsia="Times New Roman" w:hAnsi="Cambria" w:cs="Times New Roman"/>
                <w:color w:val="000000"/>
                <w:lang w:eastAsia="tr-TR"/>
              </w:rPr>
              <w:t xml:space="preserve"> </w:t>
            </w:r>
            <w:r w:rsidRPr="00AB5C5D">
              <w:rPr>
                <w:rFonts w:ascii="Cambria" w:hAnsi="Cambria"/>
                <w:b/>
                <w:color w:val="C00000"/>
              </w:rPr>
              <w:t>Adayın asgari başvuru şartlarını sağlamış olması eser değerlendirmesinde başarılı olduğu anlamına gelmez.</w:t>
            </w:r>
            <w:r w:rsidRPr="00AB5C5D">
              <w:rPr>
                <w:rFonts w:ascii="Cambria" w:hAnsi="Cambria"/>
                <w:color w:val="000000"/>
              </w:rPr>
              <w:t xml:space="preserve"> </w:t>
            </w:r>
            <w:r w:rsidRPr="002D768C">
              <w:rPr>
                <w:rFonts w:ascii="Cambria" w:eastAsia="Times New Roman" w:hAnsi="Cambria" w:cs="Times New Roman"/>
                <w:color w:val="000000"/>
                <w:lang w:eastAsia="tr-TR"/>
              </w:rPr>
              <w:t>Jürinin bilimsel araştırma ve yayın  etiği ihlali yönündeki değerlendirme raporları, ilgili Bilimsel Araştırma ve Yayın Etiği Komisyonu tarafından incelenir. Jürinin adayın asgari başvuru şartlarını sağlamadığı yönündeki değerlendirme raporları ise Doçentlik Komisyonu tarafından incelenir. </w:t>
            </w:r>
          </w:p>
          <w:p w:rsidR="002D768C" w:rsidRPr="00AB5C5D" w:rsidRDefault="002D768C" w:rsidP="002D768C">
            <w:pPr>
              <w:pStyle w:val="AralkYok"/>
              <w:jc w:val="both"/>
              <w:rPr>
                <w:rFonts w:ascii="Cambria" w:eastAsia="Times New Roman" w:hAnsi="Cambria" w:cs="Times New Roman"/>
                <w:color w:val="000000"/>
                <w:lang w:eastAsia="tr-TR"/>
              </w:rPr>
            </w:pPr>
          </w:p>
          <w:p w:rsidR="002D768C" w:rsidRPr="00AB5C5D" w:rsidRDefault="002D768C" w:rsidP="002D768C">
            <w:pPr>
              <w:pStyle w:val="AralkYok"/>
              <w:jc w:val="both"/>
              <w:rPr>
                <w:rFonts w:ascii="Cambria" w:hAnsi="Cambria"/>
                <w:b/>
                <w:color w:val="C00000"/>
              </w:rPr>
            </w:pPr>
            <w:r w:rsidRPr="00AB5C5D">
              <w:rPr>
                <w:rFonts w:ascii="Cambria" w:hAnsi="Cambria"/>
                <w:color w:val="000000"/>
              </w:rPr>
              <w:t xml:space="preserve">a) Asgari başvuru şartlarını sağlamadığı tespit edilen adayın doçentlik başvurusu Doçentlik Komisyonu tarafından iptal edilir. Asgari başvuru şartlarını sağlamadığına ilişkin jüri raporu/raporları isimleri gizlenerek Doçentlik Komisyonu kararı ile birlikte elektronik ortamda adayın erişimine açılır. Asgari başvuru şartlarını sağlamadığı gerekçesiyle başvurusu iptal edilen adayın yeniden aynı bilim/sanat alanından doçentlik başvurusunda bulunması halinde iptale konu olan başvuru dönemine ait bilgi ve belgeler </w:t>
            </w:r>
            <w:r w:rsidRPr="00AB5C5D">
              <w:rPr>
                <w:rFonts w:ascii="Cambria" w:hAnsi="Cambria"/>
                <w:color w:val="000000"/>
              </w:rPr>
              <w:lastRenderedPageBreak/>
              <w:t>ile asgari başvuru şartlarını sağlamadığına ilişkin Doçentlik Komisyonu kararı yeni başvuruda jüri üyelerinin erişimine açılır.</w:t>
            </w:r>
            <w:r w:rsidRPr="00AB5C5D">
              <w:rPr>
                <w:rFonts w:ascii="Cambria" w:hAnsi="Cambria"/>
                <w:color w:val="000000"/>
              </w:rPr>
              <w:t xml:space="preserve"> </w:t>
            </w:r>
            <w:r w:rsidRPr="00AB5C5D">
              <w:rPr>
                <w:rFonts w:ascii="Cambria" w:hAnsi="Cambria"/>
                <w:b/>
                <w:color w:val="C00000"/>
              </w:rPr>
              <w:t>Diğer jüri üyelerinin raporları adayın erişimine açılmaz.</w:t>
            </w:r>
            <w:r w:rsidRPr="00AB5C5D">
              <w:rPr>
                <w:rFonts w:ascii="Cambria" w:hAnsi="Cambria"/>
                <w:b/>
                <w:color w:val="C00000"/>
              </w:rPr>
              <w:t xml:space="preserve"> </w:t>
            </w:r>
            <w:r w:rsidRPr="00AB5C5D">
              <w:rPr>
                <w:rFonts w:ascii="Cambria" w:hAnsi="Cambria"/>
                <w:b/>
                <w:color w:val="C00000"/>
              </w:rPr>
              <w:t>Başvurusu iptal edilen aday iptal gerekçelerini dikkate alarak başvuru şartlarını sağlamak kaydıyla izleyen dönemde yeniden başvuruda bulunabilir. İptale konu olan eksiklikler giderilmeden yapılan başvurular Doçentlik Komisyonunca reddedilir.</w:t>
            </w:r>
          </w:p>
          <w:p w:rsidR="002D768C" w:rsidRPr="00AB5C5D" w:rsidRDefault="002D768C" w:rsidP="002D768C">
            <w:pPr>
              <w:pStyle w:val="AralkYok"/>
              <w:jc w:val="both"/>
              <w:rPr>
                <w:rFonts w:ascii="Cambria" w:hAnsi="Cambria"/>
                <w:b/>
                <w:color w:val="C00000"/>
              </w:rPr>
            </w:pPr>
            <w:r w:rsidRPr="00AB5C5D">
              <w:rPr>
                <w:rFonts w:ascii="Cambria" w:hAnsi="Cambria"/>
                <w:color w:val="000000"/>
              </w:rPr>
              <w:t>(7) Jüri raporları tamamlandığında, değerlendirmeye esas alınan raporlar ve başvuru sonucu ilgililere elektronik ortamda erişime açılır ve erişime açıldığı tarihi izleyen beşinci gün ilgililere tebliğ edilmiş sayılır.</w:t>
            </w:r>
            <w:r w:rsidRPr="00AB5C5D">
              <w:rPr>
                <w:rFonts w:ascii="Cambria" w:hAnsi="Cambria"/>
                <w:color w:val="000000"/>
              </w:rPr>
              <w:t xml:space="preserve"> </w:t>
            </w:r>
            <w:r w:rsidRPr="00AB5C5D">
              <w:rPr>
                <w:rFonts w:ascii="Cambria" w:hAnsi="Cambria"/>
                <w:b/>
                <w:color w:val="C00000"/>
              </w:rPr>
              <w:t>Değerlendirmeye esas alınan raporlar, başvurunun etik ihlal sebebiyle iptal edilmesi durumunda etik ihlal tespitinde bulunan jüri raporu/raporları; asgari şartları sağlamaması sebebiyle iptal edilmesi durumunda asgari başvuru şartlarını sağlamadığına ilişkin jüri raporu/raporları ve adayın başarılı/başarısız olması durumunda asıl jüri üyeleri tarafından düzenlenen raporlardır. Değerlendirmeye esas alınan raporlar dışındaki raporlar adayların erişimine açılmaz.</w:t>
            </w:r>
          </w:p>
          <w:p w:rsidR="002D768C" w:rsidRPr="00AB5C5D" w:rsidRDefault="002D768C" w:rsidP="002D768C">
            <w:pPr>
              <w:pStyle w:val="AralkYok"/>
              <w:jc w:val="both"/>
              <w:rPr>
                <w:rFonts w:ascii="Cambria" w:hAnsi="Cambria"/>
                <w:bCs/>
              </w:rPr>
            </w:pPr>
            <w:r w:rsidRPr="00AB5C5D">
              <w:rPr>
                <w:rFonts w:ascii="Cambria" w:hAnsi="Cambria"/>
                <w:color w:val="000000"/>
              </w:rPr>
              <w:t>(8) Beş üyeden oluşan jürilerde en az üç üyenin, üç üyeden oluşan jürilerde ise en az iki üyenin adayı başarılı bulması halinde aday başarılı sayılır. Başarısız bulunan aday, jüri tarafından eksik bulunan eser ve faaliyetleri tamamlamak kaydıyla müracaat dönemi esas alınmak suretiyle en erken izleyen üçüncü dönemde yeniden başvurabilir</w:t>
            </w:r>
            <w:r w:rsidRPr="00AB5C5D">
              <w:rPr>
                <w:rFonts w:ascii="Cambria" w:hAnsi="Cambria"/>
                <w:color w:val="000000"/>
              </w:rPr>
              <w:t>.</w:t>
            </w:r>
          </w:p>
        </w:tc>
      </w:tr>
      <w:tr w:rsidR="00925B46" w:rsidRPr="00AB5C5D" w:rsidTr="009A0B72">
        <w:tc>
          <w:tcPr>
            <w:tcW w:w="7280" w:type="dxa"/>
            <w:gridSpan w:val="5"/>
          </w:tcPr>
          <w:p w:rsidR="002D768C" w:rsidRPr="002D768C" w:rsidRDefault="002D768C" w:rsidP="002D768C">
            <w:pPr>
              <w:spacing w:after="0" w:line="240" w:lineRule="auto"/>
              <w:jc w:val="both"/>
              <w:rPr>
                <w:rFonts w:ascii="Cambria" w:eastAsia="Times New Roman" w:hAnsi="Cambria" w:cs="Times New Roman"/>
                <w:color w:val="000000"/>
                <w:lang w:eastAsia="tr-TR"/>
              </w:rPr>
            </w:pPr>
            <w:r w:rsidRPr="002D768C">
              <w:rPr>
                <w:rFonts w:ascii="Cambria" w:eastAsia="Times New Roman" w:hAnsi="Cambria" w:cs="Times New Roman"/>
                <w:b/>
                <w:bCs/>
                <w:color w:val="000000"/>
                <w:lang w:eastAsia="tr-TR"/>
              </w:rPr>
              <w:lastRenderedPageBreak/>
              <w:t>Bilimsel araştırma ve yayın etiğine aykırılık</w:t>
            </w:r>
          </w:p>
          <w:p w:rsidR="002D768C" w:rsidRPr="002D768C" w:rsidRDefault="002D768C" w:rsidP="002D768C">
            <w:pPr>
              <w:spacing w:after="0" w:line="240" w:lineRule="auto"/>
              <w:jc w:val="both"/>
              <w:rPr>
                <w:rFonts w:ascii="Cambria" w:eastAsia="Times New Roman" w:hAnsi="Cambria" w:cs="Times New Roman"/>
                <w:color w:val="000000"/>
                <w:lang w:eastAsia="tr-TR"/>
              </w:rPr>
            </w:pPr>
            <w:r w:rsidRPr="002D768C">
              <w:rPr>
                <w:rFonts w:ascii="Cambria" w:eastAsia="Times New Roman" w:hAnsi="Cambria" w:cs="Times New Roman"/>
                <w:b/>
                <w:bCs/>
                <w:color w:val="000000"/>
                <w:lang w:eastAsia="tr-TR"/>
              </w:rPr>
              <w:t>MADDE 7 –</w:t>
            </w:r>
            <w:r w:rsidRPr="002D768C">
              <w:rPr>
                <w:rFonts w:ascii="Cambria" w:eastAsia="Times New Roman" w:hAnsi="Cambria" w:cs="Times New Roman"/>
                <w:color w:val="000000"/>
                <w:lang w:eastAsia="tr-TR"/>
              </w:rPr>
              <w:t xml:space="preserve"> (1) </w:t>
            </w:r>
            <w:r w:rsidRPr="002D768C">
              <w:rPr>
                <w:rFonts w:ascii="Cambria" w:eastAsia="Times New Roman" w:hAnsi="Cambria" w:cs="Times New Roman"/>
                <w:strike/>
                <w:color w:val="C00000"/>
                <w:lang w:eastAsia="tr-TR"/>
              </w:rPr>
              <w:t>Üniversitelerarası Kurul, bilimsel araştırma ve yayın etiğine aykırılık ile disiplin cezaları bakımından doçentlik değerlendirmesine başvuran adayların durumlarını, kendi bünyesinde oluşturacağı veri tabanından kontrol eder.</w:t>
            </w:r>
          </w:p>
          <w:p w:rsidR="00925B46" w:rsidRPr="00AB5C5D" w:rsidRDefault="00925B46" w:rsidP="00C50170">
            <w:pPr>
              <w:pStyle w:val="AralkYok"/>
              <w:jc w:val="both"/>
              <w:rPr>
                <w:rFonts w:ascii="Cambria" w:hAnsi="Cambria"/>
                <w:bCs/>
              </w:rPr>
            </w:pPr>
          </w:p>
        </w:tc>
        <w:tc>
          <w:tcPr>
            <w:tcW w:w="7280" w:type="dxa"/>
            <w:gridSpan w:val="5"/>
          </w:tcPr>
          <w:p w:rsidR="002D768C" w:rsidRPr="002D768C" w:rsidRDefault="002D768C" w:rsidP="002D768C">
            <w:pPr>
              <w:spacing w:after="0" w:line="240" w:lineRule="auto"/>
              <w:jc w:val="both"/>
              <w:rPr>
                <w:rFonts w:ascii="Cambria" w:eastAsia="Times New Roman" w:hAnsi="Cambria" w:cs="Times New Roman"/>
                <w:color w:val="000000"/>
                <w:lang w:eastAsia="tr-TR"/>
              </w:rPr>
            </w:pPr>
            <w:r w:rsidRPr="002D768C">
              <w:rPr>
                <w:rFonts w:ascii="Cambria" w:eastAsia="Times New Roman" w:hAnsi="Cambria" w:cs="Times New Roman"/>
                <w:b/>
                <w:bCs/>
                <w:color w:val="000000"/>
                <w:lang w:eastAsia="tr-TR"/>
              </w:rPr>
              <w:t>Bilimsel araştırma ve yayın etiğine aykırılık</w:t>
            </w:r>
          </w:p>
          <w:p w:rsidR="002D768C" w:rsidRPr="002D768C" w:rsidRDefault="002D768C" w:rsidP="002D768C">
            <w:pPr>
              <w:spacing w:after="0" w:line="240" w:lineRule="auto"/>
              <w:jc w:val="both"/>
              <w:rPr>
                <w:rFonts w:ascii="Cambria" w:eastAsia="Times New Roman" w:hAnsi="Cambria" w:cs="Times New Roman"/>
                <w:color w:val="000000"/>
                <w:lang w:eastAsia="tr-TR"/>
              </w:rPr>
            </w:pPr>
            <w:r w:rsidRPr="002D768C">
              <w:rPr>
                <w:rFonts w:ascii="Cambria" w:eastAsia="Times New Roman" w:hAnsi="Cambria" w:cs="Times New Roman"/>
                <w:b/>
                <w:bCs/>
                <w:color w:val="000000"/>
                <w:lang w:eastAsia="tr-TR"/>
              </w:rPr>
              <w:t>MADDE 7 –</w:t>
            </w:r>
            <w:r w:rsidRPr="00AB5C5D">
              <w:rPr>
                <w:rFonts w:ascii="Cambria" w:eastAsia="Times New Roman" w:hAnsi="Cambria" w:cs="Times New Roman"/>
                <w:color w:val="000000"/>
                <w:lang w:eastAsia="tr-TR"/>
              </w:rPr>
              <w:t> </w:t>
            </w:r>
            <w:r w:rsidRPr="00AB5C5D">
              <w:rPr>
                <w:rFonts w:ascii="Cambria" w:hAnsi="Cambria"/>
                <w:color w:val="000000"/>
              </w:rPr>
              <w:t xml:space="preserve">(1) </w:t>
            </w:r>
            <w:r w:rsidRPr="00AB5C5D">
              <w:rPr>
                <w:rFonts w:ascii="Cambria" w:hAnsi="Cambria"/>
                <w:b/>
                <w:color w:val="C00000"/>
              </w:rPr>
              <w:t>Üniversitelerarası Kurul, doçentlik başvurusunda bulunan adayların bilimsel araştırma ve yayın etiğine aykırılık sebebiyle disiplin cezaları bulunup bulunmadığını, kendi bünyesinde oluşturacağı veri tabanından kontrol edebilir.</w:t>
            </w:r>
          </w:p>
          <w:p w:rsidR="00925B46" w:rsidRPr="00AB5C5D" w:rsidRDefault="00925B46" w:rsidP="00C50170">
            <w:pPr>
              <w:pStyle w:val="AralkYok"/>
              <w:jc w:val="both"/>
              <w:rPr>
                <w:rFonts w:ascii="Cambria" w:hAnsi="Cambria"/>
                <w:bCs/>
              </w:rPr>
            </w:pPr>
          </w:p>
        </w:tc>
      </w:tr>
      <w:tr w:rsidR="00A42D5F" w:rsidRPr="00AB5C5D" w:rsidTr="009A0B72">
        <w:tc>
          <w:tcPr>
            <w:tcW w:w="7280" w:type="dxa"/>
            <w:gridSpan w:val="5"/>
          </w:tcPr>
          <w:p w:rsidR="00A42D5F" w:rsidRPr="00AB5C5D" w:rsidRDefault="00A42D5F" w:rsidP="002D768C">
            <w:pPr>
              <w:spacing w:after="0" w:line="240" w:lineRule="auto"/>
              <w:jc w:val="both"/>
              <w:rPr>
                <w:rFonts w:ascii="Cambria" w:eastAsia="Times New Roman" w:hAnsi="Cambria" w:cs="Times New Roman"/>
                <w:b/>
                <w:bCs/>
                <w:color w:val="000000"/>
                <w:lang w:eastAsia="tr-TR"/>
              </w:rPr>
            </w:pPr>
            <w:r w:rsidRPr="00AB5C5D">
              <w:rPr>
                <w:rFonts w:ascii="Cambria" w:eastAsia="Times New Roman" w:hAnsi="Cambria" w:cs="Times New Roman"/>
                <w:b/>
                <w:bCs/>
                <w:color w:val="000000"/>
                <w:lang w:eastAsia="tr-TR"/>
              </w:rPr>
              <w:t>Ek fıkra eklenmesi</w:t>
            </w:r>
          </w:p>
        </w:tc>
        <w:tc>
          <w:tcPr>
            <w:tcW w:w="7280" w:type="dxa"/>
            <w:gridSpan w:val="5"/>
          </w:tcPr>
          <w:p w:rsidR="00A42D5F" w:rsidRPr="002D768C" w:rsidRDefault="00A42D5F" w:rsidP="00A42D5F">
            <w:pPr>
              <w:spacing w:after="0" w:line="240" w:lineRule="auto"/>
              <w:jc w:val="both"/>
              <w:rPr>
                <w:rFonts w:ascii="Cambria" w:eastAsia="Times New Roman" w:hAnsi="Cambria" w:cs="Times New Roman"/>
                <w:color w:val="000000"/>
                <w:lang w:eastAsia="tr-TR"/>
              </w:rPr>
            </w:pPr>
            <w:r w:rsidRPr="002D768C">
              <w:rPr>
                <w:rFonts w:ascii="Cambria" w:eastAsia="Times New Roman" w:hAnsi="Cambria" w:cs="Times New Roman"/>
                <w:b/>
                <w:bCs/>
                <w:color w:val="000000"/>
                <w:lang w:eastAsia="tr-TR"/>
              </w:rPr>
              <w:t>Bilimsel araştırma ve yayın etiğine aykırılık</w:t>
            </w:r>
          </w:p>
          <w:p w:rsidR="00A42D5F" w:rsidRPr="00AB5C5D" w:rsidRDefault="00A42D5F" w:rsidP="00A42D5F">
            <w:pPr>
              <w:spacing w:after="0" w:line="240" w:lineRule="auto"/>
              <w:jc w:val="both"/>
              <w:rPr>
                <w:rFonts w:ascii="Cambria" w:eastAsia="Times New Roman" w:hAnsi="Cambria" w:cs="Times New Roman"/>
                <w:b/>
                <w:bCs/>
                <w:color w:val="000000"/>
                <w:lang w:eastAsia="tr-TR"/>
              </w:rPr>
            </w:pPr>
            <w:r w:rsidRPr="002D768C">
              <w:rPr>
                <w:rFonts w:ascii="Cambria" w:eastAsia="Times New Roman" w:hAnsi="Cambria" w:cs="Times New Roman"/>
                <w:b/>
                <w:bCs/>
                <w:color w:val="000000"/>
                <w:lang w:eastAsia="tr-TR"/>
              </w:rPr>
              <w:t>MADDE 7 –</w:t>
            </w:r>
            <w:r w:rsidRPr="00AB5C5D">
              <w:rPr>
                <w:rFonts w:ascii="Cambria" w:eastAsia="Times New Roman" w:hAnsi="Cambria" w:cs="Times New Roman"/>
                <w:color w:val="000000"/>
                <w:lang w:eastAsia="tr-TR"/>
              </w:rPr>
              <w:t> </w:t>
            </w:r>
            <w:r w:rsidRPr="00AB5C5D">
              <w:rPr>
                <w:rFonts w:ascii="Cambria" w:hAnsi="Cambria"/>
                <w:b/>
                <w:color w:val="C00000"/>
              </w:rPr>
              <w:t>(3) Doçentlik Komisyonunca etik ihlalde bulunduğu tespit edilen adayların dosyaları incelenmek üzere ilgili Etik Komisyonuna gönderilir.</w:t>
            </w:r>
          </w:p>
        </w:tc>
      </w:tr>
      <w:tr w:rsidR="00A42D5F" w:rsidRPr="00AB5C5D" w:rsidTr="009A0B72">
        <w:tc>
          <w:tcPr>
            <w:tcW w:w="7280" w:type="dxa"/>
            <w:gridSpan w:val="5"/>
          </w:tcPr>
          <w:p w:rsidR="00A42D5F" w:rsidRPr="002D768C" w:rsidRDefault="00A42D5F" w:rsidP="00A42D5F">
            <w:pPr>
              <w:spacing w:after="0" w:line="240" w:lineRule="auto"/>
              <w:jc w:val="both"/>
              <w:rPr>
                <w:rFonts w:ascii="Cambria" w:eastAsia="Times New Roman" w:hAnsi="Cambria" w:cs="Times New Roman"/>
                <w:color w:val="000000"/>
                <w:lang w:eastAsia="tr-TR"/>
              </w:rPr>
            </w:pPr>
            <w:r w:rsidRPr="002D768C">
              <w:rPr>
                <w:rFonts w:ascii="Cambria" w:eastAsia="Times New Roman" w:hAnsi="Cambria" w:cs="Times New Roman"/>
                <w:b/>
                <w:bCs/>
                <w:color w:val="000000"/>
                <w:lang w:eastAsia="tr-TR"/>
              </w:rPr>
              <w:t>Bilimsel araştırma ve yayın etiğine aykırılık</w:t>
            </w:r>
          </w:p>
          <w:p w:rsidR="00A42D5F" w:rsidRPr="002D768C" w:rsidRDefault="00A42D5F" w:rsidP="00A42D5F">
            <w:pPr>
              <w:spacing w:after="0" w:line="240" w:lineRule="auto"/>
              <w:jc w:val="both"/>
              <w:rPr>
                <w:rFonts w:ascii="Cambria" w:eastAsia="Times New Roman" w:hAnsi="Cambria" w:cs="Times New Roman"/>
                <w:color w:val="000000"/>
                <w:lang w:eastAsia="tr-TR"/>
              </w:rPr>
            </w:pPr>
            <w:r w:rsidRPr="002D768C">
              <w:rPr>
                <w:rFonts w:ascii="Cambria" w:eastAsia="Times New Roman" w:hAnsi="Cambria" w:cs="Times New Roman"/>
                <w:b/>
                <w:bCs/>
                <w:color w:val="000000"/>
                <w:lang w:eastAsia="tr-TR"/>
              </w:rPr>
              <w:lastRenderedPageBreak/>
              <w:t>MADDE 7 –</w:t>
            </w:r>
            <w:r w:rsidRPr="002D768C">
              <w:rPr>
                <w:rFonts w:ascii="Cambria" w:eastAsia="Times New Roman" w:hAnsi="Cambria" w:cs="Times New Roman"/>
                <w:color w:val="000000"/>
                <w:lang w:eastAsia="tr-TR"/>
              </w:rPr>
              <w:t> </w:t>
            </w:r>
            <w:r w:rsidRPr="00AB5C5D">
              <w:rPr>
                <w:rFonts w:ascii="Cambria" w:hAnsi="Cambria"/>
                <w:color w:val="000000"/>
              </w:rPr>
              <w:t>(6) Bilimsel araştırma ve yayın etiğine aykırılık iddiası hakkında yapılacak inceleme neticesinde etik ihlalde bulunduğuna karar verilen  adayın başvurusu iptal edilir. </w:t>
            </w:r>
            <w:r w:rsidR="00AB5C5D" w:rsidRPr="00AB5C5D">
              <w:rPr>
                <w:rFonts w:ascii="Cambria" w:hAnsi="Cambria"/>
                <w:color w:val="000000"/>
              </w:rPr>
              <w:t xml:space="preserve"> </w:t>
            </w:r>
            <w:r w:rsidRPr="00AB5C5D">
              <w:rPr>
                <w:rFonts w:ascii="Cambria" w:hAnsi="Cambria"/>
                <w:color w:val="000000"/>
              </w:rPr>
              <w:t>Başvurusu iptal edilen aday, müracaat dönemi esas alınmak suretiyle en erken izleyen üçüncü dönemde yeniden başvurabilir. Yeniden doçentlik başvurusunda bulunan aday etik ihlal tespitine konu olan yayınlarını belirtmekle yükümlüdür. Aday yanlış beyan dışında etik ihlal tespitine esas olan yayınlarını beyannamede kullanamaz. Adayın idarî, cezaî ve hukukî sorumluluğuna ilişkin hükümler saklıdır.</w:t>
            </w:r>
          </w:p>
          <w:p w:rsidR="00A42D5F" w:rsidRPr="00AB5C5D" w:rsidRDefault="00A42D5F" w:rsidP="002D768C">
            <w:pPr>
              <w:spacing w:after="0" w:line="240" w:lineRule="auto"/>
              <w:jc w:val="both"/>
              <w:rPr>
                <w:rFonts w:ascii="Cambria" w:eastAsia="Times New Roman" w:hAnsi="Cambria" w:cs="Times New Roman"/>
                <w:b/>
                <w:bCs/>
                <w:color w:val="000000"/>
                <w:lang w:eastAsia="tr-TR"/>
              </w:rPr>
            </w:pPr>
          </w:p>
        </w:tc>
        <w:tc>
          <w:tcPr>
            <w:tcW w:w="7280" w:type="dxa"/>
            <w:gridSpan w:val="5"/>
          </w:tcPr>
          <w:p w:rsidR="00AB5C5D" w:rsidRPr="002D768C" w:rsidRDefault="00AB5C5D" w:rsidP="00AB5C5D">
            <w:pPr>
              <w:spacing w:after="0" w:line="240" w:lineRule="auto"/>
              <w:jc w:val="both"/>
              <w:rPr>
                <w:rFonts w:ascii="Cambria" w:eastAsia="Times New Roman" w:hAnsi="Cambria" w:cs="Times New Roman"/>
                <w:color w:val="000000"/>
                <w:lang w:eastAsia="tr-TR"/>
              </w:rPr>
            </w:pPr>
            <w:r w:rsidRPr="002D768C">
              <w:rPr>
                <w:rFonts w:ascii="Cambria" w:eastAsia="Times New Roman" w:hAnsi="Cambria" w:cs="Times New Roman"/>
                <w:b/>
                <w:bCs/>
                <w:color w:val="000000"/>
                <w:lang w:eastAsia="tr-TR"/>
              </w:rPr>
              <w:lastRenderedPageBreak/>
              <w:t>Bilimsel araştırma ve yayın etiğine aykırılık</w:t>
            </w:r>
          </w:p>
          <w:p w:rsidR="00A42D5F" w:rsidRPr="00AB5C5D" w:rsidRDefault="00AB5C5D" w:rsidP="00A42D5F">
            <w:pPr>
              <w:spacing w:after="0" w:line="240" w:lineRule="auto"/>
              <w:jc w:val="both"/>
              <w:rPr>
                <w:rFonts w:ascii="Cambria" w:eastAsia="Times New Roman" w:hAnsi="Cambria" w:cs="Times New Roman"/>
                <w:b/>
                <w:bCs/>
                <w:color w:val="000000"/>
                <w:lang w:eastAsia="tr-TR"/>
              </w:rPr>
            </w:pPr>
            <w:r w:rsidRPr="002D768C">
              <w:rPr>
                <w:rFonts w:ascii="Cambria" w:eastAsia="Times New Roman" w:hAnsi="Cambria" w:cs="Times New Roman"/>
                <w:b/>
                <w:bCs/>
                <w:color w:val="000000"/>
                <w:lang w:eastAsia="tr-TR"/>
              </w:rPr>
              <w:lastRenderedPageBreak/>
              <w:t>MADDE 7 –</w:t>
            </w:r>
            <w:r w:rsidRPr="002D768C">
              <w:rPr>
                <w:rFonts w:ascii="Cambria" w:eastAsia="Times New Roman" w:hAnsi="Cambria" w:cs="Times New Roman"/>
                <w:color w:val="000000"/>
                <w:lang w:eastAsia="tr-TR"/>
              </w:rPr>
              <w:t> </w:t>
            </w:r>
            <w:r w:rsidRPr="00AB5C5D">
              <w:rPr>
                <w:rFonts w:ascii="Cambria" w:hAnsi="Cambria"/>
                <w:b/>
                <w:color w:val="C00000"/>
              </w:rPr>
              <w:t>(7) Bilimsel araştırma ve yayın etiğine aykırılık iddiası hakkında yapılacak inceleme neticesinde etik ihlalde bulunduğuna karar verilen adayın başvurusu iptal edilir. Başvurusu iptal edilen aday, müracaat dönemi esas alınmak suretiyle en erken izleyen üçüncü dönemde yeniden başvurabilir. Etik ihlalde bulunduğuna ilişkin tespit içeren jüri raporu/raporları adayın erişimine açılır. Diğer jüri üyelerinin raporları adayın erişimine açılmaz. Yeniden doçentlik başvurusunda bulunan aday etik ihlal tespitine konu olan yayınlarını belirtmekle yükümlüdür. Aday yanlış beyan dışında etik ihlal tespitine esas olan yayınlarını beyannamede kullanamaz; kullandığının tespit edilmesi hâlinde müracaatı Doçentlik Komisyonunca reddedilir. Adayın idarî, cezaî ve hukukî sorumluluğuna ilişkin hükümler saklıdır.</w:t>
            </w:r>
          </w:p>
        </w:tc>
      </w:tr>
      <w:tr w:rsidR="00AB5C5D" w:rsidRPr="00AB5C5D" w:rsidTr="009A0B72">
        <w:tc>
          <w:tcPr>
            <w:tcW w:w="7280" w:type="dxa"/>
            <w:gridSpan w:val="5"/>
          </w:tcPr>
          <w:p w:rsidR="00AB5C5D" w:rsidRPr="002D768C" w:rsidRDefault="00AB5C5D" w:rsidP="00AB5C5D">
            <w:pPr>
              <w:spacing w:after="0" w:line="240" w:lineRule="auto"/>
              <w:jc w:val="both"/>
              <w:rPr>
                <w:rFonts w:ascii="Cambria" w:eastAsia="Times New Roman" w:hAnsi="Cambria" w:cs="Times New Roman"/>
                <w:color w:val="000000"/>
                <w:lang w:eastAsia="tr-TR"/>
              </w:rPr>
            </w:pPr>
            <w:r w:rsidRPr="002D768C">
              <w:rPr>
                <w:rFonts w:ascii="Cambria" w:eastAsia="Times New Roman" w:hAnsi="Cambria" w:cs="Times New Roman"/>
                <w:b/>
                <w:bCs/>
                <w:color w:val="000000"/>
                <w:lang w:eastAsia="tr-TR"/>
              </w:rPr>
              <w:lastRenderedPageBreak/>
              <w:t>Bilimsel araştırma ve yayın etiğine aykırılık</w:t>
            </w:r>
          </w:p>
          <w:p w:rsidR="00AB5C5D" w:rsidRPr="00AB5C5D" w:rsidRDefault="00AB5C5D" w:rsidP="00AB5C5D">
            <w:pPr>
              <w:spacing w:after="0" w:line="240" w:lineRule="auto"/>
              <w:jc w:val="both"/>
              <w:rPr>
                <w:rFonts w:ascii="Cambria" w:eastAsia="Times New Roman" w:hAnsi="Cambria" w:cs="Times New Roman"/>
                <w:b/>
                <w:bCs/>
                <w:color w:val="000000"/>
                <w:lang w:eastAsia="tr-TR"/>
              </w:rPr>
            </w:pPr>
            <w:r w:rsidRPr="002D768C">
              <w:rPr>
                <w:rFonts w:ascii="Cambria" w:eastAsia="Times New Roman" w:hAnsi="Cambria" w:cs="Times New Roman"/>
                <w:b/>
                <w:bCs/>
                <w:color w:val="000000"/>
                <w:lang w:eastAsia="tr-TR"/>
              </w:rPr>
              <w:t>MADDE 7 –</w:t>
            </w:r>
            <w:r w:rsidRPr="002D768C">
              <w:rPr>
                <w:rFonts w:ascii="Cambria" w:eastAsia="Times New Roman" w:hAnsi="Cambria" w:cs="Times New Roman"/>
                <w:color w:val="000000"/>
                <w:lang w:eastAsia="tr-TR"/>
              </w:rPr>
              <w:t> </w:t>
            </w:r>
            <w:r w:rsidRPr="00AB5C5D">
              <w:rPr>
                <w:rFonts w:ascii="Cambria" w:hAnsi="Cambria"/>
                <w:color w:val="000000"/>
              </w:rPr>
              <w:t xml:space="preserve">(9) Adayın doçentlik başvuru süreci devam ederken aday hakkında doçentlik başvuru dosyasında sunmuş olduğu herhangi bir eserinde bilimsel araştırma ve yayın etiğine aykırılık bulunduğu iddiasını içeren şikâyet veya ihbar yapılması halinde, Üniversitelerarası Kurul bu başvuruyu değerlendirilmesi amacıyla derhal ilgili Bilimsel Araştırma ve Yayın Etiği Komisyonuna gönderir.  İlgili Bilimsel Araştırma ve Yayın Etiği Komisyonu bu başvuru hakkında ön değerlendirme yapar. Yapılan ön değerlendirmede, başvurunun inandırıcı mahiyette bilgi ve belgeye dayalı olduğunun tespit edilerek iddianın incelenmesine karar verilmesi halinde Üniversitelerarası Kurul doçentlik başvurusuyla ilgili herhangi bir işlem yapmaz. Bunlar hakkında </w:t>
            </w:r>
            <w:r w:rsidRPr="00AB5C5D">
              <w:rPr>
                <w:rFonts w:ascii="Cambria" w:hAnsi="Cambria"/>
                <w:strike/>
                <w:color w:val="C00000"/>
              </w:rPr>
              <w:t xml:space="preserve">sekizinci </w:t>
            </w:r>
            <w:r w:rsidRPr="00AB5C5D">
              <w:rPr>
                <w:rFonts w:ascii="Cambria" w:hAnsi="Cambria"/>
                <w:color w:val="000000"/>
              </w:rPr>
              <w:t>fıkra hükümleri uygulanır.</w:t>
            </w:r>
          </w:p>
        </w:tc>
        <w:tc>
          <w:tcPr>
            <w:tcW w:w="7280" w:type="dxa"/>
            <w:gridSpan w:val="5"/>
          </w:tcPr>
          <w:p w:rsidR="00AB5C5D" w:rsidRPr="002D768C" w:rsidRDefault="00AB5C5D" w:rsidP="00AB5C5D">
            <w:pPr>
              <w:spacing w:after="0" w:line="240" w:lineRule="auto"/>
              <w:jc w:val="both"/>
              <w:rPr>
                <w:rFonts w:ascii="Cambria" w:eastAsia="Times New Roman" w:hAnsi="Cambria" w:cs="Times New Roman"/>
                <w:color w:val="000000"/>
                <w:lang w:eastAsia="tr-TR"/>
              </w:rPr>
            </w:pPr>
            <w:r w:rsidRPr="002D768C">
              <w:rPr>
                <w:rFonts w:ascii="Cambria" w:eastAsia="Times New Roman" w:hAnsi="Cambria" w:cs="Times New Roman"/>
                <w:b/>
                <w:bCs/>
                <w:color w:val="000000"/>
                <w:lang w:eastAsia="tr-TR"/>
              </w:rPr>
              <w:t>Bilimsel araştırma ve yayın etiğine aykırılık</w:t>
            </w:r>
          </w:p>
          <w:p w:rsidR="00AB5C5D" w:rsidRPr="00AB5C5D" w:rsidRDefault="00AB5C5D" w:rsidP="00AB5C5D">
            <w:pPr>
              <w:spacing w:after="0" w:line="240" w:lineRule="auto"/>
              <w:jc w:val="both"/>
              <w:rPr>
                <w:rFonts w:ascii="Cambria" w:eastAsia="Times New Roman" w:hAnsi="Cambria" w:cs="Times New Roman"/>
                <w:b/>
                <w:bCs/>
                <w:color w:val="000000"/>
                <w:lang w:eastAsia="tr-TR"/>
              </w:rPr>
            </w:pPr>
            <w:r w:rsidRPr="002D768C">
              <w:rPr>
                <w:rFonts w:ascii="Cambria" w:eastAsia="Times New Roman" w:hAnsi="Cambria" w:cs="Times New Roman"/>
                <w:b/>
                <w:bCs/>
                <w:color w:val="000000"/>
                <w:lang w:eastAsia="tr-TR"/>
              </w:rPr>
              <w:t>MADDE 7 –</w:t>
            </w:r>
            <w:r w:rsidRPr="002D768C">
              <w:rPr>
                <w:rFonts w:ascii="Cambria" w:eastAsia="Times New Roman" w:hAnsi="Cambria" w:cs="Times New Roman"/>
                <w:color w:val="000000"/>
                <w:lang w:eastAsia="tr-TR"/>
              </w:rPr>
              <w:t> </w:t>
            </w:r>
            <w:r w:rsidRPr="00AB5C5D">
              <w:rPr>
                <w:rFonts w:ascii="Cambria" w:hAnsi="Cambria"/>
                <w:color w:val="000000"/>
              </w:rPr>
              <w:t xml:space="preserve">(9) Adayın doçentlik başvuru süreci devam ederken aday hakkında doçentlik başvuru dosyasında sunmuş olduğu herhangi bir eserinde bilimsel araştırma ve yayın etiğine aykırılık bulunduğu iddiasını içeren şikâyet veya ihbar yapılması halinde, Üniversitelerarası Kurul bu başvuruyu değerlendirilmesi amacıyla derhal ilgili Bilimsel Araştırma ve Yayın Etiği Komisyonuna gönderir.  İlgili Bilimsel Araştırma ve Yayın Etiği Komisyonu bu başvuru hakkında ön değerlendirme yapar. Yapılan ön değerlendirmede, başvurunun inandırıcı mahiyette bilgi ve belgeye dayalı olduğunun tespit edilerek iddianın incelenmesine karar verilmesi halinde Üniversitelerarası Kurul doçentlik başvurusuyla ilgili herhangi bir işlem yapmaz. Bunlar hakkında </w:t>
            </w:r>
            <w:r w:rsidRPr="00AB5C5D">
              <w:rPr>
                <w:rFonts w:ascii="Cambria" w:hAnsi="Cambria"/>
                <w:b/>
                <w:color w:val="C00000"/>
              </w:rPr>
              <w:t>dokuzuncu</w:t>
            </w:r>
            <w:r w:rsidRPr="00AB5C5D">
              <w:rPr>
                <w:rFonts w:ascii="Cambria" w:hAnsi="Cambria"/>
                <w:color w:val="000000"/>
              </w:rPr>
              <w:t xml:space="preserve"> fıkra hükümleri uygulanır.</w:t>
            </w:r>
          </w:p>
        </w:tc>
      </w:tr>
      <w:tr w:rsidR="00AB5C5D" w:rsidRPr="00AB5C5D" w:rsidTr="009A0B72">
        <w:tc>
          <w:tcPr>
            <w:tcW w:w="7280" w:type="dxa"/>
            <w:gridSpan w:val="5"/>
          </w:tcPr>
          <w:p w:rsidR="00AB5C5D" w:rsidRPr="00AB5C5D" w:rsidRDefault="00AB5C5D" w:rsidP="00AB5C5D">
            <w:pPr>
              <w:spacing w:after="0" w:line="240" w:lineRule="auto"/>
              <w:jc w:val="both"/>
              <w:rPr>
                <w:rFonts w:ascii="Cambria" w:eastAsia="Times New Roman" w:hAnsi="Cambria" w:cs="Times New Roman"/>
                <w:color w:val="000000"/>
                <w:lang w:eastAsia="tr-TR"/>
              </w:rPr>
            </w:pPr>
            <w:r w:rsidRPr="00AB5C5D">
              <w:rPr>
                <w:rFonts w:ascii="Cambria" w:eastAsia="Times New Roman" w:hAnsi="Cambria" w:cs="Times New Roman"/>
                <w:b/>
                <w:bCs/>
                <w:color w:val="000000"/>
                <w:lang w:eastAsia="tr-TR"/>
              </w:rPr>
              <w:t>Doçentlik Komisyonu</w:t>
            </w:r>
          </w:p>
          <w:p w:rsidR="00AB5C5D" w:rsidRPr="00AB5C5D" w:rsidRDefault="00AB5C5D" w:rsidP="00AB5C5D">
            <w:pPr>
              <w:spacing w:after="0" w:line="240" w:lineRule="auto"/>
              <w:jc w:val="both"/>
              <w:rPr>
                <w:rFonts w:ascii="Cambria" w:eastAsia="Times New Roman" w:hAnsi="Cambria" w:cs="Times New Roman"/>
                <w:color w:val="000000"/>
                <w:lang w:eastAsia="tr-TR"/>
              </w:rPr>
            </w:pPr>
            <w:r w:rsidRPr="00AB5C5D">
              <w:rPr>
                <w:rFonts w:ascii="Cambria" w:eastAsia="Times New Roman" w:hAnsi="Cambria" w:cs="Times New Roman"/>
                <w:b/>
                <w:bCs/>
                <w:color w:val="000000"/>
                <w:lang w:eastAsia="tr-TR"/>
              </w:rPr>
              <w:t>MADDE 8 –</w:t>
            </w:r>
            <w:r w:rsidRPr="00AB5C5D">
              <w:rPr>
                <w:rFonts w:ascii="Cambria" w:eastAsia="Times New Roman" w:hAnsi="Cambria" w:cs="Times New Roman"/>
                <w:color w:val="000000"/>
                <w:lang w:eastAsia="tr-TR"/>
              </w:rPr>
              <w:t> (1) Bu Yönetmelikle verilen görevleri yerine getirmek üzere, Üniversitelerarası Kurul bünyesinde Doçentlik Komisyonu kurulur. Komisyon, sosyal, fen-mühendislik, sağlık bilimleri ve güzel sanatlar alanlarından profesör unvanına sahip  </w:t>
            </w:r>
            <w:r w:rsidRPr="00AB5C5D">
              <w:rPr>
                <w:rFonts w:ascii="Cambria" w:eastAsia="Times New Roman" w:hAnsi="Cambria" w:cs="Times New Roman"/>
                <w:color w:val="000000"/>
                <w:u w:val="single"/>
                <w:lang w:eastAsia="tr-TR"/>
              </w:rPr>
              <w:t>yirmi üç</w:t>
            </w:r>
            <w:r w:rsidRPr="00AB5C5D">
              <w:rPr>
                <w:rFonts w:ascii="Cambria" w:eastAsia="Times New Roman" w:hAnsi="Cambria" w:cs="Times New Roman"/>
                <w:color w:val="000000"/>
                <w:lang w:eastAsia="tr-TR"/>
              </w:rPr>
              <w:t xml:space="preserve"> üyeden oluşur. Komisyon üyeleri, Üniversitelerarası Kurul Başkanının komisyon üye tamsayısının en az iki katı kadar önereceği aday arasından, Üniversitelerarası Kurul tarafından iki yıllığına seçilir. Görev süresi biten üye Üniversitelerarası </w:t>
            </w:r>
            <w:r w:rsidRPr="00AB5C5D">
              <w:rPr>
                <w:rFonts w:ascii="Cambria" w:eastAsia="Times New Roman" w:hAnsi="Cambria" w:cs="Times New Roman"/>
                <w:color w:val="000000"/>
                <w:lang w:eastAsia="tr-TR"/>
              </w:rPr>
              <w:lastRenderedPageBreak/>
              <w:t>Kurul Yönetim Kurulu kararı ile bir defa olmak üzere yeniden iki yıl süre ile görevlendirilebilir. Herhangi bir sebeple üst üste üç toplantıya katılmayan veya bir yıl içinde en az beş kez toplantıya katılmayan üyenin, üyeliği kendiliğinden sona erer ve durum kendisine bildirilir. Herhangi bir nedenle boşalan üyelik için, Üniversitelerarası Kurul Yönetim Kurulu tarafından yeni üye seçilir. Seçilen üye, yerine seçildiği üyenin kalan görev süresini tamamlar. Komisyon ilk toplantısında kendi üyeleri arasından bir başkan ve başkan vekili seçer. Üniversitelerarası Kurul Yönetim Kurulu kararı ile gerektiğinde komisyon üyelerinden oluşacak alt komisyonlar kurulabilir.</w:t>
            </w:r>
          </w:p>
          <w:p w:rsidR="00AB5C5D" w:rsidRPr="00AB5C5D" w:rsidRDefault="00AB5C5D" w:rsidP="00AB5C5D">
            <w:pPr>
              <w:spacing w:after="0" w:line="240" w:lineRule="auto"/>
              <w:jc w:val="both"/>
              <w:rPr>
                <w:rFonts w:ascii="Cambria" w:hAnsi="Cambria"/>
                <w:color w:val="000000"/>
              </w:rPr>
            </w:pPr>
            <w:r w:rsidRPr="00AB5C5D">
              <w:rPr>
                <w:rFonts w:ascii="Cambria" w:hAnsi="Cambria"/>
                <w:color w:val="000000"/>
              </w:rPr>
              <w:t xml:space="preserve">(2) Doçentlik Komisyonu, Üniversitelerarası Kurul tarafından belirlenecek objektif ve denetlenebilir yönteme göre her bir aday için ilgili </w:t>
            </w:r>
            <w:r w:rsidRPr="00AB5C5D">
              <w:rPr>
                <w:rFonts w:ascii="Cambria" w:hAnsi="Cambria"/>
                <w:strike/>
                <w:color w:val="C00000"/>
              </w:rPr>
              <w:t>sınav</w:t>
            </w:r>
            <w:r w:rsidRPr="00AB5C5D">
              <w:rPr>
                <w:rFonts w:ascii="Cambria" w:hAnsi="Cambria"/>
                <w:color w:val="000000"/>
              </w:rPr>
              <w:t xml:space="preserve"> jürisinin asıl ve yedek üyelerini belirleyerek Üniversitelerarası Kurula sunar. Komisyon jürilerde ortaya çıkan maddî hataları düzeltir.</w:t>
            </w:r>
          </w:p>
          <w:p w:rsidR="00AB5C5D" w:rsidRPr="00AB5C5D" w:rsidRDefault="00AB5C5D" w:rsidP="00AB5C5D">
            <w:pPr>
              <w:spacing w:after="0" w:line="240" w:lineRule="auto"/>
              <w:jc w:val="both"/>
              <w:rPr>
                <w:rFonts w:ascii="Cambria" w:eastAsia="Times New Roman" w:hAnsi="Cambria" w:cs="Times New Roman"/>
                <w:b/>
                <w:bCs/>
                <w:strike/>
                <w:color w:val="000000"/>
                <w:lang w:eastAsia="tr-TR"/>
              </w:rPr>
            </w:pPr>
            <w:r w:rsidRPr="00AB5C5D">
              <w:rPr>
                <w:rFonts w:ascii="Cambria" w:hAnsi="Cambria"/>
                <w:strike/>
                <w:color w:val="C00000"/>
              </w:rPr>
              <w:t>(3) Adayların doçentlik sürecine ilişkin her türlü itirazları Komisy</w:t>
            </w:r>
            <w:bookmarkStart w:id="0" w:name="_GoBack"/>
            <w:bookmarkEnd w:id="0"/>
            <w:r w:rsidRPr="00AB5C5D">
              <w:rPr>
                <w:rFonts w:ascii="Cambria" w:hAnsi="Cambria"/>
                <w:strike/>
                <w:color w:val="C00000"/>
              </w:rPr>
              <w:t>on tarafından incelenerek karara bağlanır.</w:t>
            </w:r>
          </w:p>
        </w:tc>
        <w:tc>
          <w:tcPr>
            <w:tcW w:w="7280" w:type="dxa"/>
            <w:gridSpan w:val="5"/>
          </w:tcPr>
          <w:p w:rsidR="00AB5C5D" w:rsidRPr="00AB5C5D" w:rsidRDefault="00AB5C5D" w:rsidP="00AB5C5D">
            <w:pPr>
              <w:spacing w:after="0" w:line="240" w:lineRule="auto"/>
              <w:jc w:val="both"/>
              <w:rPr>
                <w:rFonts w:ascii="Cambria" w:eastAsia="Times New Roman" w:hAnsi="Cambria" w:cs="Times New Roman"/>
                <w:color w:val="000000"/>
                <w:lang w:eastAsia="tr-TR"/>
              </w:rPr>
            </w:pPr>
            <w:r w:rsidRPr="00AB5C5D">
              <w:rPr>
                <w:rFonts w:ascii="Cambria" w:eastAsia="Times New Roman" w:hAnsi="Cambria" w:cs="Times New Roman"/>
                <w:b/>
                <w:bCs/>
                <w:color w:val="000000"/>
                <w:lang w:eastAsia="tr-TR"/>
              </w:rPr>
              <w:lastRenderedPageBreak/>
              <w:t>Doçentlik Komisyonu</w:t>
            </w:r>
          </w:p>
          <w:p w:rsidR="00AB5C5D" w:rsidRPr="00AB5C5D" w:rsidRDefault="00AB5C5D" w:rsidP="00AB5C5D">
            <w:pPr>
              <w:spacing w:after="0" w:line="240" w:lineRule="auto"/>
              <w:jc w:val="both"/>
              <w:rPr>
                <w:rFonts w:ascii="Cambria" w:hAnsi="Cambria"/>
                <w:b/>
                <w:color w:val="C00000"/>
              </w:rPr>
            </w:pPr>
            <w:r w:rsidRPr="00AB5C5D">
              <w:rPr>
                <w:rFonts w:ascii="Cambria" w:eastAsia="Times New Roman" w:hAnsi="Cambria" w:cs="Times New Roman"/>
                <w:b/>
                <w:bCs/>
                <w:color w:val="000000"/>
                <w:lang w:eastAsia="tr-TR"/>
              </w:rPr>
              <w:t>MADDE 8 –</w:t>
            </w:r>
            <w:r w:rsidRPr="00AB5C5D">
              <w:rPr>
                <w:rFonts w:ascii="Cambria" w:eastAsia="Times New Roman" w:hAnsi="Cambria" w:cs="Times New Roman"/>
                <w:color w:val="000000"/>
                <w:lang w:eastAsia="tr-TR"/>
              </w:rPr>
              <w:t> (1) </w:t>
            </w:r>
            <w:r w:rsidRPr="00AB5C5D">
              <w:rPr>
                <w:rFonts w:ascii="Cambria" w:hAnsi="Cambria"/>
                <w:b/>
                <w:color w:val="C00000"/>
              </w:rPr>
              <w:t xml:space="preserve">Bu Yönetmelikle verilen görevleri yerine getirmek üzere, Üniversitelerarası Kurul bünyesinde Doçentlik Komisyonu kurulur. Komisyon, sosyal, fen-mühendislik, sağlık bilimleri ve güzel sanatlar alanlarından profesör unvanına sahip yirmi üç üyeden oluşur. Komisyon üyeleri, Üniversitelerarası Kurul Başkanının komisyon üye tamsayısının en az iki katı kadar önereceği aday arasından, Üniversitelerarası Kurul Yönetim Kurulu tarafından iki yıllığına </w:t>
            </w:r>
            <w:r w:rsidRPr="00AB5C5D">
              <w:rPr>
                <w:rFonts w:ascii="Cambria" w:hAnsi="Cambria"/>
                <w:b/>
                <w:color w:val="C00000"/>
              </w:rPr>
              <w:lastRenderedPageBreak/>
              <w:t>seçilir. Süresi dolan üye yeniden seçilebilir. Görev süresi dolan üyenin görevi, yeni seçim yapılıncaya kadar devam eder. Herhangi bir sebeple üst üste üç toplantıya katılmayan veya bir yıl içinde en az beş kez toplantıya katılmayan üyenin, üyeliği kendiliğinden sona erer ve durum kendisine bildirilir. Boşalan üyelik için, Üniversitelerarası Kurul Yönetim Kurulu tarafından yeni üye seçilir. Komisyon ilk toplantısında kendi üyeleri arasından bir başkan ve başkan vekili seçer. Üniversitelerarası Kurul Yönetim Kurulu kararı ile gerektiğinde komisyon üyelerinden oluşacak alt komisyonlar kurulabilir.</w:t>
            </w:r>
          </w:p>
          <w:p w:rsidR="00AB5C5D" w:rsidRPr="00AB5C5D" w:rsidRDefault="00AB5C5D" w:rsidP="00AB5C5D">
            <w:pPr>
              <w:spacing w:after="0" w:line="240" w:lineRule="auto"/>
              <w:jc w:val="both"/>
              <w:rPr>
                <w:rFonts w:ascii="Cambria" w:hAnsi="Cambria"/>
                <w:color w:val="000000"/>
              </w:rPr>
            </w:pPr>
            <w:r w:rsidRPr="00AB5C5D">
              <w:rPr>
                <w:rFonts w:ascii="Cambria" w:hAnsi="Cambria"/>
                <w:color w:val="000000"/>
              </w:rPr>
              <w:t xml:space="preserve">(2) Doçentlik Komisyonu, Üniversitelerarası Kurul tarafından belirlenecek objektif ve denetlenebilir yönteme göre her bir aday için ilgili </w:t>
            </w:r>
            <w:r w:rsidRPr="00AB5C5D">
              <w:rPr>
                <w:rFonts w:ascii="Cambria" w:hAnsi="Cambria"/>
                <w:b/>
                <w:color w:val="C00000"/>
              </w:rPr>
              <w:t>değerlendirme</w:t>
            </w:r>
            <w:r w:rsidRPr="00AB5C5D">
              <w:rPr>
                <w:rFonts w:ascii="Cambria" w:hAnsi="Cambria"/>
                <w:color w:val="000000"/>
              </w:rPr>
              <w:t xml:space="preserve"> jürisinin asıl ve yedek üyelerini belirleyerek Üniversitelerarası Kurula sunar. Komisyon jürilerde ortaya çıkan maddî hataları düzeltir.</w:t>
            </w:r>
          </w:p>
          <w:p w:rsidR="00AB5C5D" w:rsidRPr="00AB5C5D" w:rsidRDefault="00AB5C5D" w:rsidP="00AB5C5D">
            <w:pPr>
              <w:spacing w:after="0" w:line="240" w:lineRule="auto"/>
              <w:jc w:val="both"/>
              <w:rPr>
                <w:rFonts w:ascii="Cambria" w:eastAsia="Times New Roman" w:hAnsi="Cambria" w:cs="Times New Roman"/>
                <w:b/>
                <w:bCs/>
                <w:color w:val="000000"/>
                <w:lang w:eastAsia="tr-TR"/>
              </w:rPr>
            </w:pPr>
            <w:r w:rsidRPr="00AB5C5D">
              <w:rPr>
                <w:rFonts w:ascii="Cambria" w:hAnsi="Cambria"/>
                <w:color w:val="000000"/>
              </w:rPr>
              <w:t xml:space="preserve">(3) </w:t>
            </w:r>
            <w:r w:rsidRPr="00AB5C5D">
              <w:rPr>
                <w:rFonts w:ascii="Cambria" w:hAnsi="Cambria"/>
                <w:b/>
                <w:color w:val="C00000"/>
              </w:rPr>
              <w:t>Adayların ve jüri üyelerinin doçentlik sürecine ilişkin her türlü itirazları ile resen tespit edilecek hususlar Doçentlik Komisyonu tarafından incelenerek karara bağlanır.</w:t>
            </w:r>
          </w:p>
        </w:tc>
      </w:tr>
    </w:tbl>
    <w:p w:rsidR="00BE3E80" w:rsidRPr="00AB5C5D" w:rsidRDefault="00BE3E80" w:rsidP="00C50170">
      <w:pPr>
        <w:pStyle w:val="AralkYok"/>
        <w:jc w:val="both"/>
        <w:rPr>
          <w:rFonts w:ascii="Cambria" w:hAnsi="Cambria"/>
          <w:b/>
          <w:bCs/>
          <w:color w:val="002060"/>
        </w:rPr>
      </w:pPr>
    </w:p>
    <w:p w:rsidR="00BE3E80" w:rsidRPr="00AB5C5D" w:rsidRDefault="00BE3E80" w:rsidP="00C50170">
      <w:pPr>
        <w:pStyle w:val="AralkYok"/>
        <w:jc w:val="both"/>
        <w:rPr>
          <w:rFonts w:ascii="Cambria" w:hAnsi="Cambria"/>
          <w:b/>
          <w:bCs/>
          <w:color w:val="002060"/>
        </w:rPr>
      </w:pPr>
    </w:p>
    <w:p w:rsidR="00BE3E80" w:rsidRPr="00AB5C5D" w:rsidRDefault="00BE3E80" w:rsidP="00C50170">
      <w:pPr>
        <w:pStyle w:val="AralkYok"/>
        <w:jc w:val="both"/>
        <w:rPr>
          <w:rFonts w:ascii="Cambria" w:hAnsi="Cambria"/>
          <w:b/>
          <w:bCs/>
          <w:color w:val="002060"/>
        </w:rPr>
      </w:pPr>
    </w:p>
    <w:p w:rsidR="00BE3E80" w:rsidRPr="00AB5C5D" w:rsidRDefault="00BE3E80" w:rsidP="00C50170">
      <w:pPr>
        <w:pStyle w:val="AralkYok"/>
        <w:jc w:val="both"/>
        <w:rPr>
          <w:rFonts w:ascii="Cambria" w:hAnsi="Cambria"/>
          <w:b/>
          <w:bCs/>
          <w:color w:val="002060"/>
        </w:rPr>
      </w:pPr>
    </w:p>
    <w:p w:rsidR="00BE3E80" w:rsidRPr="00AB5C5D" w:rsidRDefault="00BE3E80" w:rsidP="00C50170">
      <w:pPr>
        <w:pStyle w:val="AralkYok"/>
        <w:jc w:val="both"/>
        <w:rPr>
          <w:rFonts w:ascii="Cambria" w:hAnsi="Cambria"/>
          <w:b/>
          <w:bCs/>
          <w:color w:val="002060"/>
        </w:rPr>
      </w:pPr>
    </w:p>
    <w:p w:rsidR="00BE3E80" w:rsidRPr="00AB5C5D" w:rsidRDefault="00BE3E80" w:rsidP="00C50170">
      <w:pPr>
        <w:pStyle w:val="AralkYok"/>
        <w:jc w:val="both"/>
        <w:rPr>
          <w:rFonts w:ascii="Cambria" w:hAnsi="Cambria"/>
          <w:b/>
          <w:bCs/>
          <w:color w:val="002060"/>
        </w:rPr>
      </w:pPr>
    </w:p>
    <w:p w:rsidR="00BE3E80" w:rsidRPr="00AB5C5D" w:rsidRDefault="00BE3E80" w:rsidP="00C50170">
      <w:pPr>
        <w:pStyle w:val="AralkYok"/>
        <w:jc w:val="both"/>
        <w:rPr>
          <w:rFonts w:ascii="Cambria" w:hAnsi="Cambria"/>
          <w:b/>
          <w:bCs/>
          <w:color w:val="002060"/>
        </w:rPr>
      </w:pPr>
    </w:p>
    <w:p w:rsidR="00BE3E80" w:rsidRPr="00AB5C5D" w:rsidRDefault="00BE3E80" w:rsidP="00C50170">
      <w:pPr>
        <w:pStyle w:val="AralkYok"/>
        <w:jc w:val="both"/>
        <w:rPr>
          <w:rFonts w:ascii="Cambria" w:hAnsi="Cambria"/>
          <w:b/>
          <w:bCs/>
          <w:color w:val="002060"/>
        </w:rPr>
      </w:pPr>
    </w:p>
    <w:p w:rsidR="00BE3E80" w:rsidRPr="00AB5C5D" w:rsidRDefault="00BE3E80" w:rsidP="00C50170">
      <w:pPr>
        <w:pStyle w:val="AralkYok"/>
        <w:jc w:val="both"/>
        <w:rPr>
          <w:rFonts w:ascii="Cambria" w:hAnsi="Cambria"/>
          <w:b/>
          <w:bCs/>
          <w:color w:val="002060"/>
        </w:rPr>
      </w:pPr>
    </w:p>
    <w:p w:rsidR="00BE3E80" w:rsidRPr="00AB5C5D" w:rsidRDefault="00BE3E80" w:rsidP="00C50170">
      <w:pPr>
        <w:pStyle w:val="AralkYok"/>
        <w:jc w:val="both"/>
        <w:rPr>
          <w:rFonts w:ascii="Cambria" w:hAnsi="Cambria"/>
          <w:b/>
          <w:bCs/>
          <w:color w:val="002060"/>
        </w:rPr>
      </w:pPr>
    </w:p>
    <w:p w:rsidR="00BE3E80" w:rsidRPr="00AB5C5D" w:rsidRDefault="00BE3E80" w:rsidP="00C50170">
      <w:pPr>
        <w:pStyle w:val="AralkYok"/>
        <w:jc w:val="both"/>
        <w:rPr>
          <w:rFonts w:ascii="Cambria" w:hAnsi="Cambria"/>
          <w:b/>
          <w:bCs/>
          <w:color w:val="002060"/>
        </w:rPr>
      </w:pPr>
    </w:p>
    <w:p w:rsidR="00F478AB" w:rsidRPr="00AB5C5D" w:rsidRDefault="00F478AB" w:rsidP="00C50170">
      <w:pPr>
        <w:jc w:val="both"/>
        <w:rPr>
          <w:rFonts w:ascii="Cambria" w:hAnsi="Cambria"/>
        </w:rPr>
      </w:pPr>
    </w:p>
    <w:p w:rsidR="005B0C52" w:rsidRPr="00AB5C5D" w:rsidRDefault="00F478AB" w:rsidP="00C50170">
      <w:pPr>
        <w:tabs>
          <w:tab w:val="left" w:pos="10320"/>
        </w:tabs>
        <w:jc w:val="both"/>
        <w:rPr>
          <w:rFonts w:ascii="Cambria" w:hAnsi="Cambria"/>
        </w:rPr>
      </w:pPr>
      <w:r w:rsidRPr="00AB5C5D">
        <w:rPr>
          <w:rFonts w:ascii="Cambria" w:hAnsi="Cambria"/>
        </w:rPr>
        <w:tab/>
      </w:r>
    </w:p>
    <w:sectPr w:rsidR="005B0C52" w:rsidRPr="00AB5C5D" w:rsidSect="00900183">
      <w:headerReference w:type="even" r:id="rId7"/>
      <w:headerReference w:type="default" r:id="rId8"/>
      <w:footerReference w:type="even" r:id="rId9"/>
      <w:footerReference w:type="default" r:id="rId10"/>
      <w:headerReference w:type="first" r:id="rId11"/>
      <w:footerReference w:type="first" r:id="rId12"/>
      <w:pgSz w:w="16838" w:h="11906" w:orient="landscape"/>
      <w:pgMar w:top="1418" w:right="1134"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ABE" w:rsidRDefault="002B7ABE" w:rsidP="00534F7F">
      <w:pPr>
        <w:spacing w:after="0" w:line="240" w:lineRule="auto"/>
      </w:pPr>
      <w:r>
        <w:separator/>
      </w:r>
    </w:p>
  </w:endnote>
  <w:endnote w:type="continuationSeparator" w:id="0">
    <w:p w:rsidR="002B7ABE" w:rsidRDefault="002B7ABE"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B84" w:rsidRDefault="00D23B8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F7F" w:rsidRPr="002B7435" w:rsidRDefault="00534F7F" w:rsidP="00534F7F">
    <w:pPr>
      <w:pStyle w:val="AralkYok"/>
      <w:pBdr>
        <w:top w:val="single" w:sz="4" w:space="1" w:color="BFBFBF" w:themeColor="background1" w:themeShade="BF"/>
      </w:pBdr>
      <w:rPr>
        <w:sz w:val="6"/>
        <w:szCs w:val="6"/>
      </w:rPr>
    </w:pPr>
  </w:p>
  <w:tbl>
    <w:tblPr>
      <w:tblStyle w:val="TabloKlavuzu"/>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5738"/>
      <w:gridCol w:w="2409"/>
      <w:gridCol w:w="284"/>
      <w:gridCol w:w="3827"/>
      <w:gridCol w:w="1418"/>
    </w:tblGrid>
    <w:tr w:rsidR="00F958F7" w:rsidRPr="0081560B" w:rsidTr="0020508C">
      <w:trPr>
        <w:trHeight w:val="559"/>
      </w:trPr>
      <w:tc>
        <w:tcPr>
          <w:tcW w:w="666" w:type="dxa"/>
        </w:tcPr>
        <w:p w:rsidR="00F958F7" w:rsidRPr="00C4163E" w:rsidRDefault="00F958F7"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rsidR="00F958F7" w:rsidRDefault="00F958F7" w:rsidP="00534F7F">
          <w:pPr>
            <w:pStyle w:val="AltBilgi"/>
            <w:rPr>
              <w:rFonts w:ascii="Cambria" w:hAnsi="Cambria"/>
              <w:sz w:val="16"/>
              <w:szCs w:val="16"/>
            </w:rPr>
          </w:pPr>
          <w:r>
            <w:rPr>
              <w:rFonts w:ascii="Cambria" w:hAnsi="Cambria"/>
              <w:sz w:val="16"/>
              <w:szCs w:val="16"/>
            </w:rPr>
            <w:t>:</w:t>
          </w:r>
        </w:p>
      </w:tc>
      <w:tc>
        <w:tcPr>
          <w:tcW w:w="5738" w:type="dxa"/>
        </w:tcPr>
        <w:p w:rsidR="00F958F7" w:rsidRPr="0081560B" w:rsidRDefault="00F958F7" w:rsidP="00534F7F">
          <w:pPr>
            <w:pStyle w:val="AltBilgi"/>
            <w:rPr>
              <w:rFonts w:ascii="Cambria" w:hAnsi="Cambria"/>
              <w:sz w:val="16"/>
              <w:szCs w:val="16"/>
            </w:rPr>
          </w:pPr>
          <w:r w:rsidRPr="0081560B">
            <w:rPr>
              <w:rFonts w:ascii="Cambria" w:hAnsi="Cambria"/>
              <w:sz w:val="16"/>
              <w:szCs w:val="16"/>
            </w:rPr>
            <w:t xml:space="preserve">Bartın Üniversitesi </w:t>
          </w:r>
          <w:r>
            <w:rPr>
              <w:rFonts w:ascii="Cambria" w:hAnsi="Cambria"/>
              <w:sz w:val="16"/>
              <w:szCs w:val="16"/>
            </w:rPr>
            <w:t>Rektörlüğü</w:t>
          </w:r>
          <w:r w:rsidRPr="0081560B">
            <w:rPr>
              <w:rFonts w:ascii="Cambria" w:hAnsi="Cambria"/>
              <w:sz w:val="16"/>
              <w:szCs w:val="16"/>
            </w:rPr>
            <w:t xml:space="preserve"> 74100 Merkez / </w:t>
          </w:r>
          <w:r>
            <w:rPr>
              <w:rFonts w:ascii="Cambria" w:hAnsi="Cambria"/>
              <w:sz w:val="16"/>
              <w:szCs w:val="16"/>
            </w:rPr>
            <w:t>B</w:t>
          </w:r>
          <w:r w:rsidRPr="0081560B">
            <w:rPr>
              <w:rFonts w:ascii="Cambria" w:hAnsi="Cambria"/>
              <w:sz w:val="16"/>
              <w:szCs w:val="16"/>
            </w:rPr>
            <w:t>ARTIN</w:t>
          </w:r>
        </w:p>
      </w:tc>
      <w:tc>
        <w:tcPr>
          <w:tcW w:w="2409" w:type="dxa"/>
        </w:tcPr>
        <w:p w:rsidR="00F958F7" w:rsidRPr="00171789" w:rsidRDefault="00F958F7"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rsidR="00F958F7" w:rsidRPr="00171789" w:rsidRDefault="00F958F7"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F958F7" w:rsidRPr="0081560B" w:rsidRDefault="00F958F7"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4" w:type="dxa"/>
        </w:tcPr>
        <w:p w:rsidR="00F958F7" w:rsidRPr="0081560B" w:rsidRDefault="00F958F7" w:rsidP="00534F7F">
          <w:pPr>
            <w:pStyle w:val="AltBilgi"/>
            <w:rPr>
              <w:rFonts w:ascii="Cambria" w:hAnsi="Cambria"/>
              <w:sz w:val="16"/>
              <w:szCs w:val="16"/>
            </w:rPr>
          </w:pPr>
          <w:r w:rsidRPr="0081560B">
            <w:rPr>
              <w:rFonts w:ascii="Cambria" w:hAnsi="Cambria"/>
              <w:sz w:val="16"/>
              <w:szCs w:val="16"/>
            </w:rPr>
            <w:t>:</w:t>
          </w:r>
        </w:p>
        <w:p w:rsidR="00F958F7" w:rsidRPr="0081560B" w:rsidRDefault="00F958F7" w:rsidP="00534F7F">
          <w:pPr>
            <w:pStyle w:val="AltBilgi"/>
            <w:rPr>
              <w:rFonts w:ascii="Cambria" w:hAnsi="Cambria"/>
              <w:sz w:val="16"/>
              <w:szCs w:val="16"/>
            </w:rPr>
          </w:pPr>
          <w:r w:rsidRPr="0081560B">
            <w:rPr>
              <w:rFonts w:ascii="Cambria" w:hAnsi="Cambria"/>
              <w:sz w:val="16"/>
              <w:szCs w:val="16"/>
            </w:rPr>
            <w:t>:</w:t>
          </w:r>
        </w:p>
        <w:p w:rsidR="00F958F7" w:rsidRPr="0081560B" w:rsidRDefault="00F958F7" w:rsidP="00534F7F">
          <w:pPr>
            <w:pStyle w:val="AltBilgi"/>
            <w:rPr>
              <w:rFonts w:ascii="Cambria" w:hAnsi="Cambria"/>
              <w:sz w:val="16"/>
              <w:szCs w:val="16"/>
            </w:rPr>
          </w:pPr>
          <w:r w:rsidRPr="0081560B">
            <w:rPr>
              <w:rFonts w:ascii="Cambria" w:hAnsi="Cambria"/>
              <w:sz w:val="16"/>
              <w:szCs w:val="16"/>
            </w:rPr>
            <w:t>:</w:t>
          </w:r>
        </w:p>
      </w:tc>
      <w:tc>
        <w:tcPr>
          <w:tcW w:w="3827" w:type="dxa"/>
        </w:tcPr>
        <w:p w:rsidR="00F958F7" w:rsidRPr="0081560B" w:rsidRDefault="00F958F7" w:rsidP="00534F7F">
          <w:pPr>
            <w:pStyle w:val="AltBilgi"/>
            <w:rPr>
              <w:rFonts w:ascii="Cambria" w:hAnsi="Cambria"/>
              <w:sz w:val="16"/>
              <w:szCs w:val="16"/>
            </w:rPr>
          </w:pPr>
          <w:r w:rsidRPr="0081560B">
            <w:rPr>
              <w:rFonts w:ascii="Cambria" w:hAnsi="Cambria"/>
              <w:sz w:val="16"/>
              <w:szCs w:val="16"/>
            </w:rPr>
            <w:t xml:space="preserve">0378 223 </w:t>
          </w:r>
          <w:r>
            <w:rPr>
              <w:rFonts w:ascii="Cambria" w:hAnsi="Cambria"/>
              <w:sz w:val="16"/>
              <w:szCs w:val="16"/>
            </w:rPr>
            <w:t>55</w:t>
          </w:r>
          <w:r w:rsidRPr="0081560B">
            <w:rPr>
              <w:rFonts w:ascii="Cambria" w:hAnsi="Cambria"/>
              <w:sz w:val="16"/>
              <w:szCs w:val="16"/>
            </w:rPr>
            <w:t xml:space="preserve"> </w:t>
          </w:r>
          <w:r>
            <w:rPr>
              <w:rFonts w:ascii="Cambria" w:hAnsi="Cambria"/>
              <w:sz w:val="16"/>
              <w:szCs w:val="16"/>
            </w:rPr>
            <w:t>00</w:t>
          </w:r>
        </w:p>
        <w:p w:rsidR="00F958F7" w:rsidRPr="0081560B" w:rsidRDefault="00F958F7"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.bartin.edu.tr</w:t>
          </w:r>
        </w:p>
        <w:p w:rsidR="00F958F7" w:rsidRPr="0081560B" w:rsidRDefault="00F958F7"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@bartin.edu.tr</w:t>
          </w:r>
        </w:p>
      </w:tc>
      <w:tc>
        <w:tcPr>
          <w:tcW w:w="1418" w:type="dxa"/>
        </w:tcPr>
        <w:p w:rsidR="00F958F7" w:rsidRPr="0081560B" w:rsidRDefault="00F958F7"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205A72">
            <w:rPr>
              <w:rFonts w:ascii="Cambria" w:hAnsi="Cambria"/>
              <w:b/>
              <w:bCs/>
              <w:noProof/>
              <w:color w:val="002060"/>
              <w:sz w:val="16"/>
              <w:szCs w:val="16"/>
            </w:rPr>
            <w:t>5</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205A72">
            <w:rPr>
              <w:rFonts w:ascii="Cambria" w:hAnsi="Cambria"/>
              <w:b/>
              <w:bCs/>
              <w:noProof/>
              <w:color w:val="002060"/>
              <w:sz w:val="16"/>
              <w:szCs w:val="16"/>
            </w:rPr>
            <w:t>5</w:t>
          </w:r>
          <w:r w:rsidRPr="00171789">
            <w:rPr>
              <w:rFonts w:ascii="Cambria" w:hAnsi="Cambria"/>
              <w:b/>
              <w:bCs/>
              <w:color w:val="002060"/>
              <w:sz w:val="16"/>
              <w:szCs w:val="16"/>
            </w:rPr>
            <w:fldChar w:fldCharType="end"/>
          </w:r>
        </w:p>
      </w:tc>
    </w:tr>
  </w:tbl>
  <w:p w:rsidR="00534F7F" w:rsidRDefault="00534F7F">
    <w:pPr>
      <w:pStyle w:val="AltBilgi"/>
      <w:rPr>
        <w:sz w:val="6"/>
        <w:szCs w:val="6"/>
      </w:rPr>
    </w:pPr>
  </w:p>
  <w:p w:rsidR="00EB72A7" w:rsidRPr="00900183" w:rsidRDefault="00EB72A7">
    <w:pPr>
      <w:pStyle w:val="AltBilgi"/>
      <w:rPr>
        <w:sz w:val="6"/>
        <w:szCs w:val="6"/>
      </w:rPr>
    </w:pPr>
    <w:r w:rsidRPr="00D07159">
      <w:rPr>
        <w:rFonts w:ascii="Cambria" w:hAnsi="Cambria"/>
        <w:i/>
        <w:sz w:val="16"/>
        <w:szCs w:val="16"/>
      </w:rPr>
      <w:t>(Form No: FRM-000</w:t>
    </w:r>
    <w:r>
      <w:rPr>
        <w:rFonts w:ascii="Cambria" w:hAnsi="Cambria"/>
        <w:i/>
        <w:sz w:val="16"/>
        <w:szCs w:val="16"/>
      </w:rPr>
      <w:t>3</w:t>
    </w:r>
    <w:r w:rsidRPr="00D07159">
      <w:rPr>
        <w:rFonts w:ascii="Cambria" w:hAnsi="Cambria"/>
        <w:i/>
        <w:sz w:val="16"/>
        <w:szCs w:val="16"/>
      </w:rPr>
      <w:t>, Revizyon Tarihi: -, Revizyon No: 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B84" w:rsidRDefault="00D23B8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ABE" w:rsidRDefault="002B7ABE" w:rsidP="00534F7F">
      <w:pPr>
        <w:spacing w:after="0" w:line="240" w:lineRule="auto"/>
      </w:pPr>
      <w:r>
        <w:separator/>
      </w:r>
    </w:p>
  </w:footnote>
  <w:footnote w:type="continuationSeparator" w:id="0">
    <w:p w:rsidR="002B7ABE" w:rsidRDefault="002B7ABE"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B84" w:rsidRDefault="00D23B8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9502"/>
      <w:gridCol w:w="1418"/>
      <w:gridCol w:w="1134"/>
    </w:tblGrid>
    <w:tr w:rsidR="00534F7F" w:rsidTr="00D04D2D">
      <w:trPr>
        <w:trHeight w:val="189"/>
      </w:trPr>
      <w:tc>
        <w:tcPr>
          <w:tcW w:w="2547" w:type="dxa"/>
          <w:vMerge w:val="restart"/>
        </w:tcPr>
        <w:p w:rsidR="00534F7F" w:rsidRDefault="00534F7F" w:rsidP="00534F7F">
          <w:pPr>
            <w:pStyle w:val="stBilgi"/>
            <w:ind w:left="-115" w:right="-110"/>
          </w:pPr>
          <w:r>
            <w:rPr>
              <w:rFonts w:ascii="Cambria" w:hAnsi="Cambria"/>
              <w:b/>
              <w:noProof/>
              <w:color w:val="002060"/>
              <w:lang w:eastAsia="tr-TR"/>
            </w:rPr>
            <w:drawing>
              <wp:inline distT="0" distB="0" distL="0" distR="0" wp14:anchorId="23FCA1E3" wp14:editId="2DDB4188">
                <wp:extent cx="1611685" cy="526694"/>
                <wp:effectExtent l="0" t="0" r="7620" b="6985"/>
                <wp:docPr id="1" name="Resim 1" descr="C:\Users\ByrmTRD\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yrmTRD\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194" cy="547122"/>
                        </a:xfrm>
                        <a:prstGeom prst="rect">
                          <a:avLst/>
                        </a:prstGeom>
                        <a:noFill/>
                        <a:ln>
                          <a:noFill/>
                        </a:ln>
                      </pic:spPr>
                    </pic:pic>
                  </a:graphicData>
                </a:graphic>
              </wp:inline>
            </w:drawing>
          </w:r>
        </w:p>
      </w:tc>
      <w:tc>
        <w:tcPr>
          <w:tcW w:w="9502" w:type="dxa"/>
          <w:vMerge w:val="restart"/>
          <w:tcBorders>
            <w:right w:val="single" w:sz="4" w:space="0" w:color="BFBFBF" w:themeColor="background1" w:themeShade="BF"/>
          </w:tcBorders>
          <w:vAlign w:val="center"/>
        </w:tcPr>
        <w:p w:rsidR="00534F7F" w:rsidRPr="0092378E" w:rsidRDefault="009A0B72" w:rsidP="00437CF7">
          <w:pPr>
            <w:pStyle w:val="stBilgi"/>
            <w:jc w:val="center"/>
            <w:rPr>
              <w:rFonts w:ascii="Cambria" w:hAnsi="Cambria"/>
              <w:b/>
            </w:rPr>
          </w:pPr>
          <w:r>
            <w:rPr>
              <w:rFonts w:ascii="Cambria" w:hAnsi="Cambria"/>
              <w:b/>
              <w:color w:val="002060"/>
            </w:rPr>
            <w:t>KARŞILAŞTIRMA CETVELİ FORMU</w:t>
          </w:r>
        </w:p>
      </w:tc>
      <w:tc>
        <w:tcPr>
          <w:tcW w:w="1418"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534F7F">
          <w:pPr>
            <w:pStyle w:val="stBilgi"/>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534F7F" w:rsidP="00D23B84">
          <w:pPr>
            <w:pStyle w:val="stBilgi"/>
            <w:rPr>
              <w:rFonts w:ascii="Cambria" w:hAnsi="Cambria"/>
              <w:color w:val="002060"/>
              <w:sz w:val="16"/>
              <w:szCs w:val="16"/>
            </w:rPr>
          </w:pPr>
          <w:r>
            <w:rPr>
              <w:rFonts w:ascii="Cambria" w:hAnsi="Cambria"/>
              <w:color w:val="002060"/>
              <w:sz w:val="16"/>
              <w:szCs w:val="16"/>
            </w:rPr>
            <w:t>FRM</w:t>
          </w:r>
          <w:r w:rsidRPr="00171789">
            <w:rPr>
              <w:rFonts w:ascii="Cambria" w:hAnsi="Cambria"/>
              <w:color w:val="002060"/>
              <w:sz w:val="16"/>
              <w:szCs w:val="16"/>
            </w:rPr>
            <w:t>-</w:t>
          </w:r>
          <w:r w:rsidR="00EB72A7">
            <w:rPr>
              <w:rFonts w:ascii="Cambria" w:hAnsi="Cambria"/>
              <w:color w:val="002060"/>
              <w:sz w:val="16"/>
              <w:szCs w:val="16"/>
            </w:rPr>
            <w:t>0</w:t>
          </w:r>
          <w:r w:rsidR="00D23B84">
            <w:rPr>
              <w:rFonts w:ascii="Cambria" w:hAnsi="Cambria"/>
              <w:color w:val="002060"/>
              <w:sz w:val="16"/>
              <w:szCs w:val="16"/>
            </w:rPr>
            <w:t>376</w:t>
          </w:r>
        </w:p>
      </w:tc>
    </w:tr>
    <w:tr w:rsidR="00534F7F" w:rsidTr="00D04D2D">
      <w:trPr>
        <w:trHeight w:val="187"/>
      </w:trPr>
      <w:tc>
        <w:tcPr>
          <w:tcW w:w="2547" w:type="dxa"/>
          <w:vMerge/>
        </w:tcPr>
        <w:p w:rsidR="00534F7F" w:rsidRDefault="00534F7F" w:rsidP="00534F7F">
          <w:pPr>
            <w:pStyle w:val="stBilgi"/>
            <w:rPr>
              <w:noProof/>
              <w:lang w:eastAsia="tr-TR"/>
            </w:rPr>
          </w:pPr>
        </w:p>
      </w:tc>
      <w:tc>
        <w:tcPr>
          <w:tcW w:w="9502" w:type="dxa"/>
          <w:vMerge/>
          <w:tcBorders>
            <w:right w:val="single" w:sz="4" w:space="0" w:color="BFBFBF" w:themeColor="background1" w:themeShade="BF"/>
          </w:tcBorders>
          <w:vAlign w:val="center"/>
        </w:tcPr>
        <w:p w:rsidR="00534F7F" w:rsidRDefault="00534F7F" w:rsidP="00534F7F">
          <w:pPr>
            <w:pStyle w:val="stBilgi"/>
            <w:jc w:val="center"/>
          </w:pPr>
        </w:p>
      </w:tc>
      <w:tc>
        <w:tcPr>
          <w:tcW w:w="1418"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534F7F">
          <w:pPr>
            <w:pStyle w:val="stBilgi"/>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D23B84" w:rsidRPr="00171789" w:rsidRDefault="00D23B84" w:rsidP="00D23B84">
          <w:pPr>
            <w:pStyle w:val="stBilgi"/>
            <w:rPr>
              <w:rFonts w:ascii="Cambria" w:hAnsi="Cambria"/>
              <w:color w:val="002060"/>
              <w:sz w:val="16"/>
              <w:szCs w:val="16"/>
            </w:rPr>
          </w:pPr>
          <w:r>
            <w:rPr>
              <w:rFonts w:ascii="Cambria" w:hAnsi="Cambria"/>
              <w:color w:val="002060"/>
              <w:sz w:val="16"/>
              <w:szCs w:val="16"/>
            </w:rPr>
            <w:t>15.04.2020</w:t>
          </w:r>
        </w:p>
      </w:tc>
    </w:tr>
    <w:tr w:rsidR="00534F7F" w:rsidTr="00D04D2D">
      <w:trPr>
        <w:trHeight w:val="187"/>
      </w:trPr>
      <w:tc>
        <w:tcPr>
          <w:tcW w:w="2547" w:type="dxa"/>
          <w:vMerge/>
        </w:tcPr>
        <w:p w:rsidR="00534F7F" w:rsidRDefault="00534F7F" w:rsidP="00534F7F">
          <w:pPr>
            <w:pStyle w:val="stBilgi"/>
            <w:rPr>
              <w:noProof/>
              <w:lang w:eastAsia="tr-TR"/>
            </w:rPr>
          </w:pPr>
        </w:p>
      </w:tc>
      <w:tc>
        <w:tcPr>
          <w:tcW w:w="9502" w:type="dxa"/>
          <w:vMerge/>
          <w:tcBorders>
            <w:right w:val="single" w:sz="4" w:space="0" w:color="BFBFBF" w:themeColor="background1" w:themeShade="BF"/>
          </w:tcBorders>
          <w:vAlign w:val="center"/>
        </w:tcPr>
        <w:p w:rsidR="00534F7F" w:rsidRDefault="00534F7F" w:rsidP="00534F7F">
          <w:pPr>
            <w:pStyle w:val="stBilgi"/>
            <w:jc w:val="center"/>
          </w:pPr>
        </w:p>
      </w:tc>
      <w:tc>
        <w:tcPr>
          <w:tcW w:w="1418"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534F7F">
          <w:pPr>
            <w:pStyle w:val="stBilgi"/>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534F7F" w:rsidP="00534F7F">
          <w:pPr>
            <w:pStyle w:val="stBilgi"/>
            <w:rPr>
              <w:rFonts w:ascii="Cambria" w:hAnsi="Cambria"/>
              <w:color w:val="002060"/>
              <w:sz w:val="16"/>
              <w:szCs w:val="16"/>
            </w:rPr>
          </w:pPr>
          <w:r w:rsidRPr="00171789">
            <w:rPr>
              <w:rFonts w:ascii="Cambria" w:hAnsi="Cambria"/>
              <w:color w:val="002060"/>
              <w:sz w:val="16"/>
              <w:szCs w:val="16"/>
            </w:rPr>
            <w:t>-</w:t>
          </w:r>
        </w:p>
      </w:tc>
    </w:tr>
    <w:tr w:rsidR="00534F7F" w:rsidTr="00D04D2D">
      <w:trPr>
        <w:trHeight w:val="220"/>
      </w:trPr>
      <w:tc>
        <w:tcPr>
          <w:tcW w:w="2547" w:type="dxa"/>
          <w:vMerge/>
        </w:tcPr>
        <w:p w:rsidR="00534F7F" w:rsidRDefault="00534F7F" w:rsidP="00534F7F">
          <w:pPr>
            <w:pStyle w:val="stBilgi"/>
            <w:rPr>
              <w:noProof/>
              <w:lang w:eastAsia="tr-TR"/>
            </w:rPr>
          </w:pPr>
        </w:p>
      </w:tc>
      <w:tc>
        <w:tcPr>
          <w:tcW w:w="9502" w:type="dxa"/>
          <w:vMerge/>
          <w:tcBorders>
            <w:right w:val="single" w:sz="4" w:space="0" w:color="BFBFBF" w:themeColor="background1" w:themeShade="BF"/>
          </w:tcBorders>
          <w:vAlign w:val="center"/>
        </w:tcPr>
        <w:p w:rsidR="00534F7F" w:rsidRDefault="00534F7F" w:rsidP="00534F7F">
          <w:pPr>
            <w:pStyle w:val="stBilgi"/>
            <w:jc w:val="center"/>
          </w:pPr>
        </w:p>
      </w:tc>
      <w:tc>
        <w:tcPr>
          <w:tcW w:w="1418"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rsidR="00534F7F" w:rsidRPr="0092378E" w:rsidRDefault="00534F7F" w:rsidP="00534F7F">
          <w:pPr>
            <w:pStyle w:val="stBilgi"/>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rsidR="00534F7F" w:rsidRPr="00171789" w:rsidRDefault="00534F7F" w:rsidP="00534F7F">
          <w:pPr>
            <w:pStyle w:val="stBilgi"/>
            <w:rPr>
              <w:rFonts w:ascii="Cambria" w:hAnsi="Cambria"/>
              <w:color w:val="002060"/>
              <w:sz w:val="16"/>
              <w:szCs w:val="16"/>
            </w:rPr>
          </w:pPr>
          <w:r w:rsidRPr="00171789">
            <w:rPr>
              <w:rFonts w:ascii="Cambria" w:hAnsi="Cambria"/>
              <w:color w:val="002060"/>
              <w:sz w:val="16"/>
              <w:szCs w:val="16"/>
            </w:rPr>
            <w:t>0</w:t>
          </w:r>
        </w:p>
      </w:tc>
    </w:tr>
  </w:tbl>
  <w:p w:rsidR="00F958F7" w:rsidRPr="00D04D2D" w:rsidRDefault="00F958F7">
    <w:pPr>
      <w:pStyle w:val="stBilgi"/>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B84" w:rsidRDefault="00D23B8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14DDB"/>
    <w:rsid w:val="000B5CD3"/>
    <w:rsid w:val="00116355"/>
    <w:rsid w:val="001368C2"/>
    <w:rsid w:val="0015666B"/>
    <w:rsid w:val="00164950"/>
    <w:rsid w:val="001F16FF"/>
    <w:rsid w:val="0020508C"/>
    <w:rsid w:val="00205A72"/>
    <w:rsid w:val="00271BDB"/>
    <w:rsid w:val="002B7ABE"/>
    <w:rsid w:val="002D768C"/>
    <w:rsid w:val="002F0FD6"/>
    <w:rsid w:val="00322432"/>
    <w:rsid w:val="003230A8"/>
    <w:rsid w:val="003C0F72"/>
    <w:rsid w:val="003D72D5"/>
    <w:rsid w:val="00406E3A"/>
    <w:rsid w:val="004232E9"/>
    <w:rsid w:val="00437CF7"/>
    <w:rsid w:val="004B24B6"/>
    <w:rsid w:val="00534F7F"/>
    <w:rsid w:val="00561AEB"/>
    <w:rsid w:val="00587671"/>
    <w:rsid w:val="005B0C52"/>
    <w:rsid w:val="005B25C0"/>
    <w:rsid w:val="006319F6"/>
    <w:rsid w:val="00634E90"/>
    <w:rsid w:val="0064705C"/>
    <w:rsid w:val="0080552C"/>
    <w:rsid w:val="00846AD8"/>
    <w:rsid w:val="008B1B67"/>
    <w:rsid w:val="00900183"/>
    <w:rsid w:val="00925B46"/>
    <w:rsid w:val="009A0B72"/>
    <w:rsid w:val="00A42D5F"/>
    <w:rsid w:val="00A5214F"/>
    <w:rsid w:val="00AB5C5D"/>
    <w:rsid w:val="00BE3E80"/>
    <w:rsid w:val="00C128EC"/>
    <w:rsid w:val="00C50170"/>
    <w:rsid w:val="00CC3E17"/>
    <w:rsid w:val="00CF5DBC"/>
    <w:rsid w:val="00D00CA5"/>
    <w:rsid w:val="00D04D2D"/>
    <w:rsid w:val="00D23B84"/>
    <w:rsid w:val="00E63D92"/>
    <w:rsid w:val="00EB72A7"/>
    <w:rsid w:val="00F478AB"/>
    <w:rsid w:val="00F66833"/>
    <w:rsid w:val="00F958F7"/>
    <w:rsid w:val="00FE0E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959F3"/>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E90"/>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DzTablo1">
    <w:name w:val="Plain Table 1"/>
    <w:basedOn w:val="NormalTablo"/>
    <w:uiPriority w:val="41"/>
    <w:rsid w:val="005B0C5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634E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C50170"/>
    <w:rPr>
      <w:color w:val="0563C1" w:themeColor="hyperlink"/>
      <w:u w:val="single"/>
    </w:rPr>
  </w:style>
  <w:style w:type="character" w:customStyle="1" w:styleId="spelle">
    <w:name w:val="spelle"/>
    <w:basedOn w:val="VarsaylanParagrafYazTipi"/>
    <w:rsid w:val="00C50170"/>
  </w:style>
  <w:style w:type="paragraph" w:styleId="ListeParagraf">
    <w:name w:val="List Paragraph"/>
    <w:basedOn w:val="Normal"/>
    <w:uiPriority w:val="34"/>
    <w:qFormat/>
    <w:rsid w:val="002D76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22772">
      <w:bodyDiv w:val="1"/>
      <w:marLeft w:val="0"/>
      <w:marRight w:val="0"/>
      <w:marTop w:val="0"/>
      <w:marBottom w:val="0"/>
      <w:divBdr>
        <w:top w:val="none" w:sz="0" w:space="0" w:color="auto"/>
        <w:left w:val="none" w:sz="0" w:space="0" w:color="auto"/>
        <w:bottom w:val="none" w:sz="0" w:space="0" w:color="auto"/>
        <w:right w:val="none" w:sz="0" w:space="0" w:color="auto"/>
      </w:divBdr>
    </w:div>
    <w:div w:id="679622441">
      <w:bodyDiv w:val="1"/>
      <w:marLeft w:val="0"/>
      <w:marRight w:val="0"/>
      <w:marTop w:val="0"/>
      <w:marBottom w:val="0"/>
      <w:divBdr>
        <w:top w:val="none" w:sz="0" w:space="0" w:color="auto"/>
        <w:left w:val="none" w:sz="0" w:space="0" w:color="auto"/>
        <w:bottom w:val="none" w:sz="0" w:space="0" w:color="auto"/>
        <w:right w:val="none" w:sz="0" w:space="0" w:color="auto"/>
      </w:divBdr>
    </w:div>
    <w:div w:id="1102149244">
      <w:bodyDiv w:val="1"/>
      <w:marLeft w:val="0"/>
      <w:marRight w:val="0"/>
      <w:marTop w:val="0"/>
      <w:marBottom w:val="0"/>
      <w:divBdr>
        <w:top w:val="none" w:sz="0" w:space="0" w:color="auto"/>
        <w:left w:val="none" w:sz="0" w:space="0" w:color="auto"/>
        <w:bottom w:val="none" w:sz="0" w:space="0" w:color="auto"/>
        <w:right w:val="none" w:sz="0" w:space="0" w:color="auto"/>
      </w:divBdr>
    </w:div>
    <w:div w:id="1302081725">
      <w:bodyDiv w:val="1"/>
      <w:marLeft w:val="0"/>
      <w:marRight w:val="0"/>
      <w:marTop w:val="0"/>
      <w:marBottom w:val="0"/>
      <w:divBdr>
        <w:top w:val="none" w:sz="0" w:space="0" w:color="auto"/>
        <w:left w:val="none" w:sz="0" w:space="0" w:color="auto"/>
        <w:bottom w:val="none" w:sz="0" w:space="0" w:color="auto"/>
        <w:right w:val="none" w:sz="0" w:space="0" w:color="auto"/>
      </w:divBdr>
    </w:div>
    <w:div w:id="1415857296">
      <w:bodyDiv w:val="1"/>
      <w:marLeft w:val="0"/>
      <w:marRight w:val="0"/>
      <w:marTop w:val="0"/>
      <w:marBottom w:val="0"/>
      <w:divBdr>
        <w:top w:val="none" w:sz="0" w:space="0" w:color="auto"/>
        <w:left w:val="none" w:sz="0" w:space="0" w:color="auto"/>
        <w:bottom w:val="none" w:sz="0" w:space="0" w:color="auto"/>
        <w:right w:val="none" w:sz="0" w:space="0" w:color="auto"/>
      </w:divBdr>
    </w:div>
    <w:div w:id="155099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migazete.gov.tr/eskiler/2025/10/20251014-1.ht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2407</Words>
  <Characters>13723</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HP</cp:lastModifiedBy>
  <cp:revision>4</cp:revision>
  <cp:lastPrinted>2025-10-13T21:55:00Z</cp:lastPrinted>
  <dcterms:created xsi:type="dcterms:W3CDTF">2025-10-13T21:55:00Z</dcterms:created>
  <dcterms:modified xsi:type="dcterms:W3CDTF">2025-10-13T21:55:00Z</dcterms:modified>
</cp:coreProperties>
</file>