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DEA62" w14:textId="6069CEA3" w:rsidR="00A83F78" w:rsidRPr="00D174E8" w:rsidRDefault="009F2A06" w:rsidP="00D6577B">
      <w:pPr>
        <w:jc w:val="center"/>
        <w:rPr>
          <w:rFonts w:ascii="Cambria" w:hAnsi="Cambria"/>
          <w:b/>
          <w:sz w:val="24"/>
        </w:rPr>
      </w:pPr>
      <w:r w:rsidRPr="009F2A06">
        <w:rPr>
          <w:rFonts w:ascii="Cambria" w:hAnsi="Cambria"/>
          <w:b/>
          <w:sz w:val="24"/>
        </w:rPr>
        <w:t>FACULTY OF HUMANITIES AND SOCIAL SCIENCES MEASUREMENT AND EVALUATION COMMISSION ORGANIZATIONAL CHART</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2553"/>
        <w:gridCol w:w="1477"/>
      </w:tblGrid>
      <w:tr w:rsidR="00D174E8" w:rsidRPr="00D174E8" w14:paraId="02E7CB5C" w14:textId="77777777" w:rsidTr="00E51066">
        <w:tc>
          <w:tcPr>
            <w:tcW w:w="5000" w:type="pct"/>
            <w:gridSpan w:val="3"/>
            <w:shd w:val="clear" w:color="auto" w:fill="EDEDED" w:themeFill="accent3" w:themeFillTint="33"/>
            <w:vAlign w:val="center"/>
          </w:tcPr>
          <w:p w14:paraId="4998EAE6" w14:textId="14CA53E4" w:rsidR="00D174E8" w:rsidRPr="00B044E7" w:rsidRDefault="009F2A06" w:rsidP="00D152A1">
            <w:pPr>
              <w:jc w:val="center"/>
              <w:rPr>
                <w:rFonts w:ascii="Cambria" w:hAnsi="Cambria"/>
                <w:b/>
                <w:color w:val="002060"/>
                <w:sz w:val="24"/>
              </w:rPr>
            </w:pPr>
            <w:r w:rsidRPr="009F2A06">
              <w:rPr>
                <w:rFonts w:ascii="Cambria" w:hAnsi="Cambria"/>
                <w:b/>
                <w:color w:val="002060"/>
                <w:sz w:val="24"/>
              </w:rPr>
              <w:t>MEASUREMENT AND EVALUATION COMMISSION</w:t>
            </w:r>
          </w:p>
        </w:tc>
      </w:tr>
      <w:tr w:rsidR="00E51066" w:rsidRPr="00541E2A" w14:paraId="5A8BBCB9" w14:textId="77777777" w:rsidTr="00E51066">
        <w:tc>
          <w:tcPr>
            <w:tcW w:w="5000" w:type="pct"/>
            <w:gridSpan w:val="3"/>
            <w:shd w:val="clear" w:color="auto" w:fill="44546A" w:themeFill="text2"/>
            <w:vAlign w:val="center"/>
          </w:tcPr>
          <w:p w14:paraId="35C4EA8D" w14:textId="40FB5399" w:rsidR="00E51066" w:rsidRPr="00E51066" w:rsidRDefault="009F2A06" w:rsidP="00C85EFA">
            <w:pPr>
              <w:jc w:val="center"/>
              <w:rPr>
                <w:rFonts w:ascii="Cambria" w:hAnsi="Cambria"/>
                <w:b/>
                <w:color w:val="FFFFFF" w:themeColor="background1"/>
                <w:sz w:val="24"/>
              </w:rPr>
            </w:pPr>
            <w:r w:rsidRPr="009F2A06">
              <w:rPr>
                <w:rFonts w:ascii="Cambria" w:hAnsi="Cambria"/>
                <w:b/>
                <w:color w:val="FFFFFF" w:themeColor="background1"/>
                <w:sz w:val="24"/>
              </w:rPr>
              <w:t>Measurement and Evaluation Commission</w:t>
            </w:r>
          </w:p>
        </w:tc>
      </w:tr>
      <w:tr w:rsidR="00E51066" w:rsidRPr="00B044E7" w14:paraId="29C96D87" w14:textId="77777777" w:rsidTr="004266C0">
        <w:tc>
          <w:tcPr>
            <w:tcW w:w="2779" w:type="pct"/>
            <w:shd w:val="clear" w:color="auto" w:fill="DEEAF6" w:themeFill="accent1" w:themeFillTint="33"/>
            <w:vAlign w:val="center"/>
          </w:tcPr>
          <w:p w14:paraId="1563D43F" w14:textId="60C3F1AC" w:rsidR="00E51066" w:rsidRPr="00B044E7" w:rsidRDefault="009F2A06" w:rsidP="00C85EFA">
            <w:pPr>
              <w:rPr>
                <w:rFonts w:ascii="Cambria" w:hAnsi="Cambria"/>
                <w:b/>
                <w:color w:val="002060"/>
                <w:sz w:val="24"/>
              </w:rPr>
            </w:pPr>
            <w:r w:rsidRPr="009F2A06">
              <w:rPr>
                <w:rFonts w:ascii="Cambria" w:hAnsi="Cambria"/>
                <w:b/>
                <w:color w:val="002060"/>
                <w:sz w:val="24"/>
              </w:rPr>
              <w:t>TITLE, NAME-SURNAME</w:t>
            </w:r>
          </w:p>
        </w:tc>
        <w:tc>
          <w:tcPr>
            <w:tcW w:w="1407" w:type="pct"/>
            <w:shd w:val="clear" w:color="auto" w:fill="DEEAF6" w:themeFill="accent1" w:themeFillTint="33"/>
            <w:vAlign w:val="center"/>
          </w:tcPr>
          <w:p w14:paraId="4BE6F637" w14:textId="27532E9A" w:rsidR="00E51066" w:rsidRPr="00B044E7" w:rsidRDefault="009F2A06" w:rsidP="00C85EFA">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1E026254" w14:textId="29A1AABB" w:rsidR="00E51066" w:rsidRPr="00B044E7" w:rsidRDefault="009F2A06" w:rsidP="00C85EFA">
            <w:pPr>
              <w:rPr>
                <w:rFonts w:ascii="Cambria" w:hAnsi="Cambria"/>
                <w:b/>
                <w:color w:val="002060"/>
                <w:sz w:val="24"/>
              </w:rPr>
            </w:pPr>
            <w:r>
              <w:rPr>
                <w:rFonts w:ascii="Cambria" w:hAnsi="Cambria"/>
                <w:b/>
                <w:color w:val="002060"/>
                <w:sz w:val="24"/>
              </w:rPr>
              <w:t>DUTY</w:t>
            </w:r>
          </w:p>
        </w:tc>
      </w:tr>
      <w:tr w:rsidR="00E51066" w:rsidRPr="00D152A1" w14:paraId="425735A6" w14:textId="77777777" w:rsidTr="004266C0">
        <w:tc>
          <w:tcPr>
            <w:tcW w:w="2779" w:type="pct"/>
            <w:shd w:val="clear" w:color="auto" w:fill="FBE4D5" w:themeFill="accent2" w:themeFillTint="33"/>
            <w:vAlign w:val="center"/>
          </w:tcPr>
          <w:p w14:paraId="09F3B042" w14:textId="73213646" w:rsidR="00E51066" w:rsidRPr="00D152A1" w:rsidRDefault="00BD5B41" w:rsidP="009F2A06">
            <w:pPr>
              <w:rPr>
                <w:rFonts w:ascii="Cambria" w:hAnsi="Cambria"/>
                <w:b/>
                <w:color w:val="002060"/>
              </w:rPr>
            </w:pPr>
            <w:r w:rsidRPr="001537B5">
              <w:rPr>
                <w:rFonts w:ascii="Cambria" w:hAnsi="Cambria"/>
                <w:b/>
                <w:color w:val="002060"/>
              </w:rPr>
              <w:t>Prof. Sefer Yetkin IŞIK</w:t>
            </w:r>
          </w:p>
        </w:tc>
        <w:tc>
          <w:tcPr>
            <w:tcW w:w="1407" w:type="pct"/>
            <w:shd w:val="clear" w:color="auto" w:fill="FBE4D5" w:themeFill="accent2" w:themeFillTint="33"/>
            <w:vAlign w:val="center"/>
          </w:tcPr>
          <w:p w14:paraId="1C718782" w14:textId="6B366173" w:rsidR="00E51066" w:rsidRPr="00D152A1" w:rsidRDefault="009F2A06" w:rsidP="00C85EFA">
            <w:pPr>
              <w:rPr>
                <w:rFonts w:ascii="Cambria" w:hAnsi="Cambria"/>
                <w:b/>
                <w:color w:val="002060"/>
              </w:rPr>
            </w:pPr>
            <w:r w:rsidRPr="009F2A06">
              <w:rPr>
                <w:rFonts w:ascii="Cambria" w:hAnsi="Cambria"/>
                <w:b/>
                <w:color w:val="002060"/>
              </w:rPr>
              <w:t>Faculty of Humanities and Social Sciences</w:t>
            </w:r>
          </w:p>
        </w:tc>
        <w:tc>
          <w:tcPr>
            <w:tcW w:w="814" w:type="pct"/>
            <w:shd w:val="clear" w:color="auto" w:fill="FBE4D5" w:themeFill="accent2" w:themeFillTint="33"/>
            <w:vAlign w:val="center"/>
          </w:tcPr>
          <w:p w14:paraId="73C379A0" w14:textId="3165D154" w:rsidR="00E51066" w:rsidRPr="00D152A1" w:rsidRDefault="009F2A06" w:rsidP="00C85EFA">
            <w:pPr>
              <w:rPr>
                <w:rFonts w:ascii="Cambria" w:hAnsi="Cambria"/>
                <w:b/>
                <w:color w:val="002060"/>
              </w:rPr>
            </w:pPr>
            <w:r w:rsidRPr="009F2A06">
              <w:rPr>
                <w:rFonts w:ascii="Cambria" w:hAnsi="Cambria"/>
                <w:b/>
                <w:color w:val="002060"/>
              </w:rPr>
              <w:t>Chair</w:t>
            </w:r>
          </w:p>
        </w:tc>
      </w:tr>
      <w:tr w:rsidR="009F2A06" w:rsidRPr="00D152A1" w14:paraId="4E0A0AD3" w14:textId="77777777" w:rsidTr="002E7D62">
        <w:tc>
          <w:tcPr>
            <w:tcW w:w="2779" w:type="pct"/>
            <w:shd w:val="clear" w:color="auto" w:fill="E2EFD9" w:themeFill="accent6" w:themeFillTint="33"/>
            <w:vAlign w:val="center"/>
          </w:tcPr>
          <w:p w14:paraId="08804FA7" w14:textId="057CA023" w:rsidR="009F2A06" w:rsidRPr="00D152A1" w:rsidRDefault="009F2A06" w:rsidP="009F2A06">
            <w:pPr>
              <w:rPr>
                <w:rFonts w:ascii="Cambria" w:hAnsi="Cambria"/>
                <w:b/>
                <w:color w:val="002060"/>
              </w:rPr>
            </w:pPr>
            <w:r>
              <w:rPr>
                <w:rFonts w:ascii="Cambria" w:hAnsi="Cambria"/>
                <w:b/>
                <w:color w:val="002060"/>
              </w:rPr>
              <w:t>Prof</w:t>
            </w:r>
            <w:r w:rsidRPr="001537B5">
              <w:rPr>
                <w:rFonts w:ascii="Cambria" w:hAnsi="Cambria"/>
                <w:b/>
                <w:color w:val="002060"/>
              </w:rPr>
              <w:t>. Ayşe Gül ÇIVGIN</w:t>
            </w:r>
          </w:p>
        </w:tc>
        <w:tc>
          <w:tcPr>
            <w:tcW w:w="1407" w:type="pct"/>
            <w:shd w:val="clear" w:color="auto" w:fill="E2EFD9" w:themeFill="accent6" w:themeFillTint="33"/>
          </w:tcPr>
          <w:p w14:paraId="4B79F6F3" w14:textId="1CF861E8" w:rsidR="009F2A06" w:rsidRDefault="009F2A06" w:rsidP="009F2A06">
            <w:r w:rsidRPr="00093072">
              <w:rPr>
                <w:rFonts w:ascii="Cambria" w:hAnsi="Cambria"/>
                <w:b/>
                <w:color w:val="002060"/>
              </w:rPr>
              <w:t>Faculty of Humanities and Social Sciences</w:t>
            </w:r>
          </w:p>
        </w:tc>
        <w:tc>
          <w:tcPr>
            <w:tcW w:w="814" w:type="pct"/>
            <w:shd w:val="clear" w:color="auto" w:fill="E2EFD9" w:themeFill="accent6" w:themeFillTint="33"/>
            <w:vAlign w:val="center"/>
          </w:tcPr>
          <w:p w14:paraId="6F1AE78F" w14:textId="4B9B7A51" w:rsidR="009F2A06" w:rsidRPr="00D152A1" w:rsidRDefault="009F2A06" w:rsidP="009F2A06">
            <w:pPr>
              <w:rPr>
                <w:rFonts w:ascii="Cambria" w:hAnsi="Cambria"/>
                <w:b/>
                <w:color w:val="002060"/>
              </w:rPr>
            </w:pPr>
            <w:r w:rsidRPr="009F2A06">
              <w:rPr>
                <w:rFonts w:ascii="Cambria" w:hAnsi="Cambria"/>
                <w:b/>
                <w:color w:val="002060"/>
              </w:rPr>
              <w:t>Member</w:t>
            </w:r>
          </w:p>
        </w:tc>
      </w:tr>
      <w:tr w:rsidR="009F2A06" w:rsidRPr="00D152A1" w14:paraId="6D5E17A5" w14:textId="77777777" w:rsidTr="00F320AB">
        <w:tc>
          <w:tcPr>
            <w:tcW w:w="2779" w:type="pct"/>
            <w:shd w:val="clear" w:color="auto" w:fill="FBE4D5" w:themeFill="accent2" w:themeFillTint="33"/>
            <w:vAlign w:val="center"/>
          </w:tcPr>
          <w:p w14:paraId="40D6FE49" w14:textId="6EFC5E0E" w:rsidR="009F2A06" w:rsidRPr="00D152A1" w:rsidRDefault="009F2A06" w:rsidP="009F2A06">
            <w:pPr>
              <w:rPr>
                <w:rFonts w:ascii="Cambria" w:hAnsi="Cambria"/>
                <w:b/>
                <w:color w:val="002060"/>
              </w:rPr>
            </w:pPr>
            <w:r w:rsidRPr="009F2A06">
              <w:rPr>
                <w:rFonts w:ascii="Cambria" w:hAnsi="Cambria"/>
                <w:b/>
                <w:color w:val="002060"/>
              </w:rPr>
              <w:t xml:space="preserve">Assoc. Prof. </w:t>
            </w:r>
            <w:r w:rsidRPr="001537B5">
              <w:rPr>
                <w:rFonts w:ascii="Cambria" w:hAnsi="Cambria"/>
                <w:b/>
                <w:color w:val="002060"/>
              </w:rPr>
              <w:t>Musa SALAN</w:t>
            </w:r>
          </w:p>
        </w:tc>
        <w:tc>
          <w:tcPr>
            <w:tcW w:w="1407" w:type="pct"/>
            <w:shd w:val="clear" w:color="auto" w:fill="FBE4D5" w:themeFill="accent2" w:themeFillTint="33"/>
          </w:tcPr>
          <w:p w14:paraId="6DBF707D" w14:textId="06AD3164" w:rsidR="009F2A06" w:rsidRDefault="009F2A06" w:rsidP="009F2A06">
            <w:r w:rsidRPr="00093072">
              <w:rPr>
                <w:rFonts w:ascii="Cambria" w:hAnsi="Cambria"/>
                <w:b/>
                <w:color w:val="002060"/>
              </w:rPr>
              <w:t>Faculty of Humanities and Social Sciences</w:t>
            </w:r>
          </w:p>
        </w:tc>
        <w:tc>
          <w:tcPr>
            <w:tcW w:w="814" w:type="pct"/>
            <w:shd w:val="clear" w:color="auto" w:fill="FBE4D5" w:themeFill="accent2" w:themeFillTint="33"/>
          </w:tcPr>
          <w:p w14:paraId="26D3F9FE" w14:textId="1A81B292" w:rsidR="009F2A06" w:rsidRPr="00D152A1" w:rsidRDefault="009F2A06" w:rsidP="009F2A06">
            <w:pPr>
              <w:rPr>
                <w:rFonts w:ascii="Cambria" w:hAnsi="Cambria"/>
                <w:b/>
                <w:color w:val="002060"/>
              </w:rPr>
            </w:pPr>
            <w:r w:rsidRPr="00D715AA">
              <w:rPr>
                <w:rFonts w:ascii="Cambria" w:hAnsi="Cambria"/>
                <w:b/>
                <w:color w:val="002060"/>
              </w:rPr>
              <w:t>Member</w:t>
            </w:r>
          </w:p>
        </w:tc>
      </w:tr>
      <w:tr w:rsidR="009F2A06" w:rsidRPr="00D152A1" w14:paraId="446E6B42" w14:textId="77777777" w:rsidTr="00F320AB">
        <w:tc>
          <w:tcPr>
            <w:tcW w:w="2779" w:type="pct"/>
            <w:shd w:val="clear" w:color="auto" w:fill="E2EFD9" w:themeFill="accent6" w:themeFillTint="33"/>
            <w:vAlign w:val="center"/>
          </w:tcPr>
          <w:p w14:paraId="2BE1F283" w14:textId="4BA18366" w:rsidR="009F2A06" w:rsidRPr="00D152A1" w:rsidRDefault="009F2A06" w:rsidP="009F2A06">
            <w:pPr>
              <w:rPr>
                <w:rFonts w:ascii="Cambria" w:hAnsi="Cambria"/>
                <w:b/>
                <w:color w:val="002060"/>
              </w:rPr>
            </w:pPr>
            <w:r w:rsidRPr="009F2A06">
              <w:rPr>
                <w:rFonts w:ascii="Cambria" w:hAnsi="Cambria"/>
                <w:b/>
                <w:color w:val="002060"/>
              </w:rPr>
              <w:t xml:space="preserve">Assoc. Prof. </w:t>
            </w:r>
            <w:r w:rsidRPr="001537B5">
              <w:rPr>
                <w:rFonts w:ascii="Cambria" w:hAnsi="Cambria"/>
                <w:b/>
                <w:color w:val="002060"/>
              </w:rPr>
              <w:t>Serkan ERTİN</w:t>
            </w:r>
          </w:p>
        </w:tc>
        <w:tc>
          <w:tcPr>
            <w:tcW w:w="1407" w:type="pct"/>
            <w:shd w:val="clear" w:color="auto" w:fill="E2EFD9" w:themeFill="accent6" w:themeFillTint="33"/>
          </w:tcPr>
          <w:p w14:paraId="5ACA8608" w14:textId="3ADB36D1" w:rsidR="009F2A06" w:rsidRDefault="009F2A06" w:rsidP="009F2A06">
            <w:r w:rsidRPr="00093072">
              <w:rPr>
                <w:rFonts w:ascii="Cambria" w:hAnsi="Cambria"/>
                <w:b/>
                <w:color w:val="002060"/>
              </w:rPr>
              <w:t>Faculty of Humanities and Social Sciences</w:t>
            </w:r>
          </w:p>
        </w:tc>
        <w:tc>
          <w:tcPr>
            <w:tcW w:w="814" w:type="pct"/>
            <w:shd w:val="clear" w:color="auto" w:fill="E2EFD9" w:themeFill="accent6" w:themeFillTint="33"/>
          </w:tcPr>
          <w:p w14:paraId="68BFBD2B" w14:textId="78E6C89A" w:rsidR="009F2A06" w:rsidRPr="00D152A1" w:rsidRDefault="009F2A06" w:rsidP="009F2A06">
            <w:pPr>
              <w:rPr>
                <w:rFonts w:ascii="Cambria" w:hAnsi="Cambria"/>
                <w:b/>
                <w:color w:val="002060"/>
              </w:rPr>
            </w:pPr>
            <w:r w:rsidRPr="00D715AA">
              <w:rPr>
                <w:rFonts w:ascii="Cambria" w:hAnsi="Cambria"/>
                <w:b/>
                <w:color w:val="002060"/>
              </w:rPr>
              <w:t>Member</w:t>
            </w:r>
          </w:p>
        </w:tc>
      </w:tr>
      <w:tr w:rsidR="009F2A06" w:rsidRPr="00D152A1" w14:paraId="09F722EF" w14:textId="77777777" w:rsidTr="00F320AB">
        <w:tc>
          <w:tcPr>
            <w:tcW w:w="2779" w:type="pct"/>
            <w:shd w:val="clear" w:color="auto" w:fill="FBE4D5" w:themeFill="accent2" w:themeFillTint="33"/>
            <w:vAlign w:val="center"/>
          </w:tcPr>
          <w:p w14:paraId="202D8E5F" w14:textId="7EB80F53" w:rsidR="009F2A06" w:rsidRPr="00D152A1" w:rsidRDefault="009F2A06" w:rsidP="009F2A06">
            <w:pPr>
              <w:rPr>
                <w:rFonts w:ascii="Cambria" w:hAnsi="Cambria"/>
                <w:b/>
                <w:color w:val="002060"/>
              </w:rPr>
            </w:pPr>
            <w:r w:rsidRPr="009F2A06">
              <w:rPr>
                <w:rFonts w:ascii="Cambria" w:hAnsi="Cambria"/>
                <w:b/>
                <w:color w:val="002060"/>
              </w:rPr>
              <w:t xml:space="preserve">Assoc. Prof. </w:t>
            </w:r>
            <w:r w:rsidRPr="001537B5">
              <w:rPr>
                <w:rFonts w:ascii="Cambria" w:hAnsi="Cambria"/>
                <w:b/>
                <w:color w:val="002060"/>
              </w:rPr>
              <w:t>Ersin YAVAŞ</w:t>
            </w:r>
          </w:p>
        </w:tc>
        <w:tc>
          <w:tcPr>
            <w:tcW w:w="1407" w:type="pct"/>
            <w:shd w:val="clear" w:color="auto" w:fill="FBE4D5" w:themeFill="accent2" w:themeFillTint="33"/>
          </w:tcPr>
          <w:p w14:paraId="32F2A264" w14:textId="6114648B" w:rsidR="009F2A06" w:rsidRDefault="009F2A06" w:rsidP="009F2A06">
            <w:r w:rsidRPr="00093072">
              <w:rPr>
                <w:rFonts w:ascii="Cambria" w:hAnsi="Cambria"/>
                <w:b/>
                <w:color w:val="002060"/>
              </w:rPr>
              <w:t>Faculty of Humanities and Social Sciences</w:t>
            </w:r>
          </w:p>
        </w:tc>
        <w:tc>
          <w:tcPr>
            <w:tcW w:w="814" w:type="pct"/>
            <w:shd w:val="clear" w:color="auto" w:fill="FBE4D5" w:themeFill="accent2" w:themeFillTint="33"/>
          </w:tcPr>
          <w:p w14:paraId="2599B9FC" w14:textId="583D5858" w:rsidR="009F2A06" w:rsidRPr="00D152A1" w:rsidRDefault="009F2A06" w:rsidP="009F2A06">
            <w:pPr>
              <w:rPr>
                <w:rFonts w:ascii="Cambria" w:hAnsi="Cambria"/>
                <w:b/>
                <w:color w:val="002060"/>
              </w:rPr>
            </w:pPr>
            <w:r w:rsidRPr="00D715AA">
              <w:rPr>
                <w:rFonts w:ascii="Cambria" w:hAnsi="Cambria"/>
                <w:b/>
                <w:color w:val="002060"/>
              </w:rPr>
              <w:t>Member</w:t>
            </w:r>
          </w:p>
        </w:tc>
      </w:tr>
      <w:tr w:rsidR="009F2A06" w:rsidRPr="00D152A1" w14:paraId="0EA9B8AD" w14:textId="77777777" w:rsidTr="00F320AB">
        <w:tc>
          <w:tcPr>
            <w:tcW w:w="2779" w:type="pct"/>
            <w:shd w:val="clear" w:color="auto" w:fill="E2EFD9" w:themeFill="accent6" w:themeFillTint="33"/>
            <w:vAlign w:val="center"/>
          </w:tcPr>
          <w:p w14:paraId="753D2497" w14:textId="4BF97288" w:rsidR="009F2A06" w:rsidRPr="00D152A1" w:rsidRDefault="009F2A06" w:rsidP="009F2A06">
            <w:pPr>
              <w:rPr>
                <w:rFonts w:ascii="Cambria" w:hAnsi="Cambria"/>
                <w:b/>
                <w:color w:val="002060"/>
              </w:rPr>
            </w:pPr>
            <w:r w:rsidRPr="009F2A06">
              <w:rPr>
                <w:rFonts w:ascii="Cambria" w:hAnsi="Cambria"/>
                <w:b/>
                <w:color w:val="002060"/>
              </w:rPr>
              <w:t xml:space="preserve">Assoc. Prof. </w:t>
            </w:r>
            <w:r w:rsidRPr="001537B5">
              <w:rPr>
                <w:rFonts w:ascii="Cambria" w:hAnsi="Cambria"/>
                <w:b/>
                <w:color w:val="002060"/>
              </w:rPr>
              <w:t>Anıl ÇELİK</w:t>
            </w:r>
          </w:p>
        </w:tc>
        <w:tc>
          <w:tcPr>
            <w:tcW w:w="1407" w:type="pct"/>
            <w:shd w:val="clear" w:color="auto" w:fill="E2EFD9" w:themeFill="accent6" w:themeFillTint="33"/>
          </w:tcPr>
          <w:p w14:paraId="06A53AA3" w14:textId="5C6A4799" w:rsidR="009F2A06" w:rsidRDefault="009F2A06" w:rsidP="009F2A06">
            <w:r w:rsidRPr="00093072">
              <w:rPr>
                <w:rFonts w:ascii="Cambria" w:hAnsi="Cambria"/>
                <w:b/>
                <w:color w:val="002060"/>
              </w:rPr>
              <w:t>Faculty of Humanities and Social Sciences</w:t>
            </w:r>
          </w:p>
        </w:tc>
        <w:tc>
          <w:tcPr>
            <w:tcW w:w="814" w:type="pct"/>
            <w:shd w:val="clear" w:color="auto" w:fill="E2EFD9" w:themeFill="accent6" w:themeFillTint="33"/>
          </w:tcPr>
          <w:p w14:paraId="33B3B031" w14:textId="0DD3B473" w:rsidR="009F2A06" w:rsidRPr="00D152A1" w:rsidRDefault="009F2A06" w:rsidP="009F2A06">
            <w:pPr>
              <w:rPr>
                <w:rFonts w:ascii="Cambria" w:hAnsi="Cambria"/>
                <w:b/>
                <w:color w:val="002060"/>
              </w:rPr>
            </w:pPr>
            <w:r w:rsidRPr="00D715AA">
              <w:rPr>
                <w:rFonts w:ascii="Cambria" w:hAnsi="Cambria"/>
                <w:b/>
                <w:color w:val="002060"/>
              </w:rPr>
              <w:t>Member</w:t>
            </w:r>
          </w:p>
        </w:tc>
      </w:tr>
      <w:tr w:rsidR="009F2A06" w:rsidRPr="00D152A1" w14:paraId="4CF16129" w14:textId="77777777" w:rsidTr="00F320AB">
        <w:tc>
          <w:tcPr>
            <w:tcW w:w="2779" w:type="pct"/>
            <w:shd w:val="clear" w:color="auto" w:fill="FBE4D5" w:themeFill="accent2" w:themeFillTint="33"/>
            <w:vAlign w:val="center"/>
          </w:tcPr>
          <w:p w14:paraId="25CBFCCC" w14:textId="6D6DC1EA" w:rsidR="009F2A06" w:rsidRPr="00D152A1" w:rsidRDefault="009F2A06" w:rsidP="009F2A06">
            <w:pPr>
              <w:rPr>
                <w:rFonts w:ascii="Cambria" w:hAnsi="Cambria"/>
                <w:b/>
                <w:color w:val="002060"/>
              </w:rPr>
            </w:pPr>
            <w:r w:rsidRPr="009F2A06">
              <w:rPr>
                <w:rFonts w:ascii="Cambria" w:hAnsi="Cambria"/>
                <w:b/>
                <w:color w:val="002060"/>
              </w:rPr>
              <w:t>Asst. Prof.</w:t>
            </w:r>
            <w:r>
              <w:rPr>
                <w:rFonts w:ascii="Cambria" w:hAnsi="Cambria"/>
                <w:b/>
                <w:color w:val="002060"/>
              </w:rPr>
              <w:t xml:space="preserve"> </w:t>
            </w:r>
            <w:r w:rsidRPr="001537B5">
              <w:rPr>
                <w:rFonts w:ascii="Cambria" w:hAnsi="Cambria"/>
                <w:b/>
                <w:color w:val="002060"/>
              </w:rPr>
              <w:t>Handan BİLİCİ</w:t>
            </w:r>
          </w:p>
        </w:tc>
        <w:tc>
          <w:tcPr>
            <w:tcW w:w="1407" w:type="pct"/>
            <w:shd w:val="clear" w:color="auto" w:fill="FBE4D5" w:themeFill="accent2" w:themeFillTint="33"/>
          </w:tcPr>
          <w:p w14:paraId="49EC8143" w14:textId="476BB4EC" w:rsidR="009F2A06" w:rsidRDefault="009F2A06" w:rsidP="009F2A06">
            <w:r w:rsidRPr="00093072">
              <w:rPr>
                <w:rFonts w:ascii="Cambria" w:hAnsi="Cambria"/>
                <w:b/>
                <w:color w:val="002060"/>
              </w:rPr>
              <w:t>Faculty of Humanities and Social Sciences</w:t>
            </w:r>
          </w:p>
        </w:tc>
        <w:tc>
          <w:tcPr>
            <w:tcW w:w="814" w:type="pct"/>
            <w:shd w:val="clear" w:color="auto" w:fill="FBE4D5" w:themeFill="accent2" w:themeFillTint="33"/>
          </w:tcPr>
          <w:p w14:paraId="5CCDC6C4" w14:textId="58E31DEA" w:rsidR="009F2A06" w:rsidRPr="00D152A1" w:rsidRDefault="009F2A06" w:rsidP="009F2A06">
            <w:pPr>
              <w:rPr>
                <w:rFonts w:ascii="Cambria" w:hAnsi="Cambria"/>
                <w:b/>
                <w:color w:val="002060"/>
              </w:rPr>
            </w:pPr>
            <w:r w:rsidRPr="00D715AA">
              <w:rPr>
                <w:rFonts w:ascii="Cambria" w:hAnsi="Cambria"/>
                <w:b/>
                <w:color w:val="002060"/>
              </w:rPr>
              <w:t>Member</w:t>
            </w:r>
          </w:p>
        </w:tc>
      </w:tr>
      <w:tr w:rsidR="009F2A06" w:rsidRPr="00D152A1" w14:paraId="6B5AE5DF" w14:textId="77777777" w:rsidTr="00F320AB">
        <w:tc>
          <w:tcPr>
            <w:tcW w:w="2779" w:type="pct"/>
            <w:shd w:val="clear" w:color="auto" w:fill="E2EFD9" w:themeFill="accent6" w:themeFillTint="33"/>
            <w:vAlign w:val="center"/>
          </w:tcPr>
          <w:p w14:paraId="74B9847D" w14:textId="2FA15469" w:rsidR="009F2A06" w:rsidRPr="00D152A1" w:rsidRDefault="009F2A06" w:rsidP="009F2A06">
            <w:pPr>
              <w:rPr>
                <w:rFonts w:ascii="Cambria" w:hAnsi="Cambria"/>
                <w:b/>
                <w:color w:val="002060"/>
              </w:rPr>
            </w:pPr>
            <w:r w:rsidRPr="009F2A06">
              <w:rPr>
                <w:rFonts w:ascii="Cambria" w:hAnsi="Cambria"/>
                <w:b/>
                <w:color w:val="002060"/>
              </w:rPr>
              <w:t>Asst. Prof.</w:t>
            </w:r>
            <w:r>
              <w:rPr>
                <w:rFonts w:ascii="Cambria" w:hAnsi="Cambria"/>
                <w:b/>
                <w:color w:val="002060"/>
              </w:rPr>
              <w:t xml:space="preserve"> </w:t>
            </w:r>
            <w:r w:rsidRPr="001537B5">
              <w:rPr>
                <w:rFonts w:ascii="Cambria" w:hAnsi="Cambria"/>
                <w:b/>
                <w:color w:val="002060"/>
              </w:rPr>
              <w:t>Abdülkadir ERÇİN</w:t>
            </w:r>
          </w:p>
        </w:tc>
        <w:tc>
          <w:tcPr>
            <w:tcW w:w="1407" w:type="pct"/>
            <w:shd w:val="clear" w:color="auto" w:fill="E2EFD9" w:themeFill="accent6" w:themeFillTint="33"/>
          </w:tcPr>
          <w:p w14:paraId="7BFEE99F" w14:textId="05B2BA2F" w:rsidR="009F2A06" w:rsidRDefault="009F2A06" w:rsidP="009F2A06">
            <w:r w:rsidRPr="00093072">
              <w:rPr>
                <w:rFonts w:ascii="Cambria" w:hAnsi="Cambria"/>
                <w:b/>
                <w:color w:val="002060"/>
              </w:rPr>
              <w:t>Faculty of Humanities and Social Sciences</w:t>
            </w:r>
          </w:p>
        </w:tc>
        <w:tc>
          <w:tcPr>
            <w:tcW w:w="814" w:type="pct"/>
            <w:shd w:val="clear" w:color="auto" w:fill="E2EFD9" w:themeFill="accent6" w:themeFillTint="33"/>
          </w:tcPr>
          <w:p w14:paraId="4A5D8BA2" w14:textId="33EC27E8" w:rsidR="009F2A06" w:rsidRPr="00D152A1" w:rsidRDefault="009F2A06" w:rsidP="009F2A06">
            <w:pPr>
              <w:rPr>
                <w:rFonts w:ascii="Cambria" w:hAnsi="Cambria"/>
                <w:b/>
                <w:color w:val="002060"/>
              </w:rPr>
            </w:pPr>
            <w:r w:rsidRPr="00D715AA">
              <w:rPr>
                <w:rFonts w:ascii="Cambria" w:hAnsi="Cambria"/>
                <w:b/>
                <w:color w:val="002060"/>
              </w:rPr>
              <w:t>Member</w:t>
            </w:r>
          </w:p>
        </w:tc>
      </w:tr>
      <w:tr w:rsidR="009F2A06" w:rsidRPr="00D152A1" w14:paraId="73459311" w14:textId="77777777" w:rsidTr="00F320AB">
        <w:tc>
          <w:tcPr>
            <w:tcW w:w="2779" w:type="pct"/>
            <w:shd w:val="clear" w:color="auto" w:fill="FBE4D5" w:themeFill="accent2" w:themeFillTint="33"/>
            <w:vAlign w:val="center"/>
          </w:tcPr>
          <w:p w14:paraId="3949DF72" w14:textId="5CC6C839" w:rsidR="009F2A06" w:rsidRPr="00D152A1" w:rsidRDefault="009F2A06" w:rsidP="009F2A06">
            <w:pPr>
              <w:rPr>
                <w:rFonts w:ascii="Cambria" w:hAnsi="Cambria"/>
                <w:b/>
                <w:color w:val="002060"/>
              </w:rPr>
            </w:pPr>
            <w:r w:rsidRPr="009F2A06">
              <w:rPr>
                <w:rFonts w:ascii="Cambria" w:hAnsi="Cambria"/>
                <w:b/>
                <w:color w:val="002060"/>
              </w:rPr>
              <w:t>Asst. Prof.</w:t>
            </w:r>
            <w:r>
              <w:rPr>
                <w:rFonts w:ascii="Cambria" w:hAnsi="Cambria"/>
                <w:b/>
                <w:color w:val="002060"/>
              </w:rPr>
              <w:t xml:space="preserve"> </w:t>
            </w:r>
            <w:r w:rsidRPr="001537B5">
              <w:rPr>
                <w:rFonts w:ascii="Cambria" w:hAnsi="Cambria"/>
                <w:b/>
                <w:color w:val="002060"/>
              </w:rPr>
              <w:t>Nihan TEMİZ</w:t>
            </w:r>
          </w:p>
        </w:tc>
        <w:tc>
          <w:tcPr>
            <w:tcW w:w="1407" w:type="pct"/>
            <w:shd w:val="clear" w:color="auto" w:fill="FBE4D5" w:themeFill="accent2" w:themeFillTint="33"/>
          </w:tcPr>
          <w:p w14:paraId="4B1B8388" w14:textId="12504116" w:rsidR="009F2A06" w:rsidRDefault="009F2A06" w:rsidP="009F2A06">
            <w:r w:rsidRPr="00093072">
              <w:rPr>
                <w:rFonts w:ascii="Cambria" w:hAnsi="Cambria"/>
                <w:b/>
                <w:color w:val="002060"/>
              </w:rPr>
              <w:t>Faculty of Humanities and Social Sciences</w:t>
            </w:r>
          </w:p>
        </w:tc>
        <w:tc>
          <w:tcPr>
            <w:tcW w:w="814" w:type="pct"/>
            <w:shd w:val="clear" w:color="auto" w:fill="FBE4D5" w:themeFill="accent2" w:themeFillTint="33"/>
          </w:tcPr>
          <w:p w14:paraId="2C2EF91D" w14:textId="434F58B3" w:rsidR="009F2A06" w:rsidRPr="00D152A1" w:rsidRDefault="009F2A06" w:rsidP="009F2A06">
            <w:pPr>
              <w:rPr>
                <w:rFonts w:ascii="Cambria" w:hAnsi="Cambria"/>
                <w:b/>
                <w:color w:val="002060"/>
              </w:rPr>
            </w:pPr>
            <w:r w:rsidRPr="00D715AA">
              <w:rPr>
                <w:rFonts w:ascii="Cambria" w:hAnsi="Cambria"/>
                <w:b/>
                <w:color w:val="002060"/>
              </w:rPr>
              <w:t>Member</w:t>
            </w:r>
          </w:p>
        </w:tc>
      </w:tr>
    </w:tbl>
    <w:p w14:paraId="672A6659" w14:textId="77777777" w:rsidR="00E51066" w:rsidRDefault="00E51066">
      <w:pPr>
        <w:rPr>
          <w:rFonts w:ascii="Cambria" w:hAnsi="Cambria"/>
        </w:rPr>
      </w:pPr>
    </w:p>
    <w:p w14:paraId="0A37501D" w14:textId="77777777" w:rsidR="00B37BA7" w:rsidRDefault="00B37BA7">
      <w:pPr>
        <w:rPr>
          <w:rFonts w:ascii="Cambria" w:hAnsi="Cambria"/>
        </w:rPr>
      </w:pPr>
    </w:p>
    <w:p w14:paraId="5DAB6C7B" w14:textId="77777777" w:rsidR="00295E92" w:rsidRDefault="00295E92">
      <w:pPr>
        <w:rPr>
          <w:rFonts w:ascii="Cambria" w:hAnsi="Cambria"/>
        </w:rPr>
      </w:pPr>
    </w:p>
    <w:p w14:paraId="0DCB8314" w14:textId="19B49A37" w:rsidR="00E27B33" w:rsidRDefault="009F2A06" w:rsidP="00BD5B41">
      <w:pPr>
        <w:jc w:val="center"/>
        <w:rPr>
          <w:rFonts w:ascii="Cambria" w:hAnsi="Cambria"/>
          <w:b/>
          <w:color w:val="002060"/>
          <w:sz w:val="24"/>
          <w:szCs w:val="24"/>
        </w:rPr>
      </w:pPr>
      <w:r w:rsidRPr="009F2A06">
        <w:rPr>
          <w:rFonts w:ascii="Cambria" w:hAnsi="Cambria"/>
          <w:b/>
          <w:color w:val="002060"/>
          <w:sz w:val="24"/>
          <w:szCs w:val="24"/>
        </w:rPr>
        <w:t>Measurement and Evaluation Commission Organizational Chart</w:t>
      </w:r>
    </w:p>
    <w:p w14:paraId="7A21B133" w14:textId="77777777" w:rsidR="00295E92" w:rsidRDefault="00295E92" w:rsidP="00D174E8">
      <w:pPr>
        <w:rPr>
          <w:rFonts w:ascii="Cambria" w:hAnsi="Cambria"/>
          <w:b/>
          <w:color w:val="002060"/>
          <w:sz w:val="24"/>
          <w:szCs w:val="24"/>
        </w:rPr>
      </w:pPr>
      <w:r>
        <w:rPr>
          <w:rFonts w:ascii="Cambria" w:hAnsi="Cambria"/>
          <w:b/>
          <w:noProof/>
          <w:color w:val="002060"/>
          <w:sz w:val="24"/>
          <w:szCs w:val="24"/>
          <w:lang w:eastAsia="tr-TR"/>
        </w:rPr>
        <w:drawing>
          <wp:anchor distT="0" distB="0" distL="114300" distR="114300" simplePos="0" relativeHeight="251661312" behindDoc="0" locked="0" layoutInCell="1" allowOverlap="1" wp14:anchorId="1E942674" wp14:editId="7E64E263">
            <wp:simplePos x="0" y="0"/>
            <wp:positionH relativeFrom="column">
              <wp:posOffset>0</wp:posOffset>
            </wp:positionH>
            <wp:positionV relativeFrom="paragraph">
              <wp:posOffset>313690</wp:posOffset>
            </wp:positionV>
            <wp:extent cx="5734050" cy="3200400"/>
            <wp:effectExtent l="0" t="0" r="19050" b="0"/>
            <wp:wrapTopAndBottom/>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anchor>
        </w:drawing>
      </w:r>
    </w:p>
    <w:p w14:paraId="02EB378F" w14:textId="77777777" w:rsidR="00E27B33" w:rsidRPr="00663F8A" w:rsidRDefault="00E27B33" w:rsidP="00D174E8">
      <w:pPr>
        <w:rPr>
          <w:rFonts w:ascii="Cambria" w:hAnsi="Cambria"/>
          <w:b/>
          <w:color w:val="002060"/>
          <w:sz w:val="24"/>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2"/>
      </w:tblGrid>
      <w:tr w:rsidR="00A83F78" w14:paraId="237CFDB1" w14:textId="77777777" w:rsidTr="00A83F78">
        <w:trPr>
          <w:trHeight w:val="463"/>
        </w:trPr>
        <w:tc>
          <w:tcPr>
            <w:tcW w:w="5000" w:type="pct"/>
            <w:shd w:val="clear" w:color="auto" w:fill="F2F2F2" w:themeFill="background1" w:themeFillShade="F2"/>
            <w:vAlign w:val="center"/>
          </w:tcPr>
          <w:p w14:paraId="3DCB99E3" w14:textId="6CAED8F9" w:rsidR="00A83F78" w:rsidRPr="00306284" w:rsidRDefault="009F2A06" w:rsidP="00D174E8">
            <w:pPr>
              <w:rPr>
                <w:rFonts w:ascii="Cambria" w:hAnsi="Cambria"/>
                <w:b/>
                <w:color w:val="002060"/>
              </w:rPr>
            </w:pPr>
            <w:r w:rsidRPr="009F2A06">
              <w:rPr>
                <w:rFonts w:ascii="Cambria" w:hAnsi="Cambria"/>
                <w:b/>
                <w:color w:val="002060"/>
              </w:rPr>
              <w:lastRenderedPageBreak/>
              <w:t>Duties of the Measurement and Evaluation Commission</w:t>
            </w:r>
          </w:p>
        </w:tc>
      </w:tr>
      <w:tr w:rsidR="00A83F78" w:rsidRPr="00435725" w14:paraId="177DC5D8" w14:textId="77777777" w:rsidTr="00A83F78">
        <w:tc>
          <w:tcPr>
            <w:tcW w:w="5000" w:type="pct"/>
            <w:shd w:val="clear" w:color="auto" w:fill="FBE4D5" w:themeFill="accent2" w:themeFillTint="33"/>
            <w:vAlign w:val="center"/>
          </w:tcPr>
          <w:p w14:paraId="3D0CD1D9" w14:textId="65FD9BDE" w:rsidR="00A83F78" w:rsidRPr="009F2A06" w:rsidRDefault="009F2A06" w:rsidP="00C863EE">
            <w:pPr>
              <w:pStyle w:val="ListeParagraf"/>
              <w:numPr>
                <w:ilvl w:val="0"/>
                <w:numId w:val="1"/>
              </w:numPr>
              <w:ind w:left="321" w:hanging="284"/>
              <w:rPr>
                <w:rFonts w:ascii="Cambria" w:hAnsi="Cambria"/>
                <w:color w:val="002060"/>
              </w:rPr>
            </w:pPr>
            <w:r w:rsidRPr="009F2A06">
              <w:rPr>
                <w:rFonts w:ascii="Cambria" w:hAnsi="Cambria"/>
              </w:rPr>
              <w:t>To be the unit responsible for the evaluation of questions and statistical analyses related to exams, as well as the question bank</w:t>
            </w:r>
            <w:r w:rsidR="001537B5" w:rsidRPr="009F2A06">
              <w:rPr>
                <w:rFonts w:ascii="Cambria" w:hAnsi="Cambria"/>
                <w:color w:val="002060"/>
              </w:rPr>
              <w:t>.</w:t>
            </w:r>
          </w:p>
        </w:tc>
      </w:tr>
      <w:tr w:rsidR="00A83F78" w:rsidRPr="00435725" w14:paraId="21952D68" w14:textId="77777777" w:rsidTr="00A83F78">
        <w:tc>
          <w:tcPr>
            <w:tcW w:w="5000" w:type="pct"/>
            <w:shd w:val="clear" w:color="auto" w:fill="E2EFD9" w:themeFill="accent6" w:themeFillTint="33"/>
            <w:vAlign w:val="center"/>
          </w:tcPr>
          <w:p w14:paraId="64E03936" w14:textId="26CB7E2D" w:rsidR="00A83F78" w:rsidRPr="009F2A06" w:rsidRDefault="009F2A06" w:rsidP="00C863EE">
            <w:pPr>
              <w:pStyle w:val="ListeParagraf"/>
              <w:numPr>
                <w:ilvl w:val="0"/>
                <w:numId w:val="1"/>
              </w:numPr>
              <w:ind w:left="321" w:hanging="284"/>
              <w:rPr>
                <w:rFonts w:ascii="Cambria" w:hAnsi="Cambria"/>
                <w:color w:val="002060"/>
              </w:rPr>
            </w:pPr>
            <w:r w:rsidRPr="009F2A06">
              <w:rPr>
                <w:rFonts w:ascii="Cambria" w:hAnsi="Cambria"/>
              </w:rPr>
              <w:t>To carry out objective, valid, and reliable measurement and evaluation practices in the examination and analysis of exam questions, and the evaluation of the question bank</w:t>
            </w:r>
            <w:r w:rsidR="00C55330" w:rsidRPr="009F2A06">
              <w:rPr>
                <w:rFonts w:ascii="Cambria" w:hAnsi="Cambria"/>
                <w:color w:val="002060"/>
              </w:rPr>
              <w:t>.</w:t>
            </w:r>
          </w:p>
        </w:tc>
      </w:tr>
      <w:tr w:rsidR="00A83F78" w:rsidRPr="00435725" w14:paraId="0CD4269E" w14:textId="77777777" w:rsidTr="00A83F78">
        <w:tc>
          <w:tcPr>
            <w:tcW w:w="5000" w:type="pct"/>
            <w:shd w:val="clear" w:color="auto" w:fill="FBE4D5" w:themeFill="accent2" w:themeFillTint="33"/>
            <w:vAlign w:val="center"/>
          </w:tcPr>
          <w:p w14:paraId="2D3186B2" w14:textId="5BF0C442" w:rsidR="00A83F78" w:rsidRPr="009F2A06" w:rsidRDefault="009F2A06" w:rsidP="00C863EE">
            <w:pPr>
              <w:pStyle w:val="ListeParagraf"/>
              <w:numPr>
                <w:ilvl w:val="0"/>
                <w:numId w:val="1"/>
              </w:numPr>
              <w:ind w:left="321" w:hanging="284"/>
              <w:rPr>
                <w:rFonts w:ascii="Cambria" w:hAnsi="Cambria"/>
                <w:color w:val="002060"/>
              </w:rPr>
            </w:pPr>
            <w:r w:rsidRPr="009F2A06">
              <w:rPr>
                <w:rFonts w:ascii="Cambria" w:hAnsi="Cambria"/>
              </w:rPr>
              <w:t>To ensure studies are conducted for the development and implementation of new evaluation systems</w:t>
            </w:r>
            <w:r w:rsidR="001537B5" w:rsidRPr="009F2A06">
              <w:rPr>
                <w:rFonts w:ascii="Cambria" w:hAnsi="Cambria"/>
                <w:color w:val="002060"/>
              </w:rPr>
              <w:t>.</w:t>
            </w:r>
          </w:p>
        </w:tc>
      </w:tr>
      <w:tr w:rsidR="00A83F78" w:rsidRPr="00435725" w14:paraId="72195496" w14:textId="77777777" w:rsidTr="00A83F78">
        <w:tc>
          <w:tcPr>
            <w:tcW w:w="5000" w:type="pct"/>
            <w:shd w:val="clear" w:color="auto" w:fill="E2EFD9" w:themeFill="accent6" w:themeFillTint="33"/>
            <w:vAlign w:val="center"/>
          </w:tcPr>
          <w:p w14:paraId="78E5F0DB" w14:textId="49D20BB8" w:rsidR="00A83F78" w:rsidRPr="009F2A06" w:rsidRDefault="009F2A06" w:rsidP="00C863EE">
            <w:pPr>
              <w:pStyle w:val="ListeParagraf"/>
              <w:numPr>
                <w:ilvl w:val="0"/>
                <w:numId w:val="1"/>
              </w:numPr>
              <w:ind w:left="321" w:hanging="284"/>
              <w:rPr>
                <w:rFonts w:ascii="Cambria" w:hAnsi="Cambria"/>
                <w:color w:val="002060"/>
              </w:rPr>
            </w:pPr>
            <w:r w:rsidRPr="009F2A06">
              <w:rPr>
                <w:rFonts w:ascii="Cambria" w:hAnsi="Cambria"/>
              </w:rPr>
              <w:t>To carry out studies to determine the rules that students and invigilators must follow during exams</w:t>
            </w:r>
            <w:r w:rsidR="001537B5" w:rsidRPr="009F2A06">
              <w:rPr>
                <w:rFonts w:ascii="Cambria" w:hAnsi="Cambria"/>
                <w:color w:val="002060"/>
              </w:rPr>
              <w:t>.</w:t>
            </w:r>
          </w:p>
        </w:tc>
      </w:tr>
      <w:tr w:rsidR="00C863EE" w:rsidRPr="00435725" w14:paraId="45FA77FD" w14:textId="77777777" w:rsidTr="00C863EE">
        <w:tc>
          <w:tcPr>
            <w:tcW w:w="5000" w:type="pct"/>
            <w:shd w:val="clear" w:color="auto" w:fill="FBE4D5" w:themeFill="accent2" w:themeFillTint="33"/>
            <w:vAlign w:val="center"/>
          </w:tcPr>
          <w:p w14:paraId="0BD7FCBC" w14:textId="034B7C6E" w:rsidR="00C863EE" w:rsidRPr="009F2A06" w:rsidRDefault="009F2A06" w:rsidP="00C863EE">
            <w:pPr>
              <w:pStyle w:val="ListeParagraf"/>
              <w:numPr>
                <w:ilvl w:val="0"/>
                <w:numId w:val="1"/>
              </w:numPr>
              <w:ind w:left="321" w:hanging="284"/>
              <w:rPr>
                <w:rFonts w:ascii="Cambria" w:hAnsi="Cambria"/>
                <w:color w:val="002060"/>
              </w:rPr>
            </w:pPr>
            <w:r w:rsidRPr="009F2A06">
              <w:rPr>
                <w:rFonts w:ascii="Cambria" w:hAnsi="Cambria"/>
              </w:rPr>
              <w:t>To carry out the necessary works to extract exam question bank statistics, develop the question bank, and ensure its sustainability in compliance with the educational program and measurement and evaluation techniques</w:t>
            </w:r>
            <w:r w:rsidR="001537B5" w:rsidRPr="009F2A06">
              <w:rPr>
                <w:rFonts w:ascii="Cambria" w:hAnsi="Cambria"/>
                <w:color w:val="002060"/>
              </w:rPr>
              <w:t>.</w:t>
            </w:r>
          </w:p>
        </w:tc>
      </w:tr>
      <w:tr w:rsidR="00C863EE" w:rsidRPr="00435725" w14:paraId="0A658743" w14:textId="77777777" w:rsidTr="00A83F78">
        <w:tc>
          <w:tcPr>
            <w:tcW w:w="5000" w:type="pct"/>
            <w:shd w:val="clear" w:color="auto" w:fill="E2EFD9" w:themeFill="accent6" w:themeFillTint="33"/>
            <w:vAlign w:val="center"/>
          </w:tcPr>
          <w:p w14:paraId="248E76B2" w14:textId="3B149D18" w:rsidR="00C863EE" w:rsidRPr="009F2A06" w:rsidRDefault="009F2A06" w:rsidP="00C863EE">
            <w:pPr>
              <w:pStyle w:val="ListeParagraf"/>
              <w:numPr>
                <w:ilvl w:val="0"/>
                <w:numId w:val="1"/>
              </w:numPr>
              <w:ind w:left="321" w:hanging="284"/>
              <w:rPr>
                <w:rFonts w:ascii="Cambria" w:hAnsi="Cambria"/>
                <w:color w:val="002060"/>
              </w:rPr>
            </w:pPr>
            <w:r w:rsidRPr="009F2A06">
              <w:rPr>
                <w:rFonts w:ascii="Cambria" w:hAnsi="Cambria"/>
              </w:rPr>
              <w:t>To ensure that students are provided with feedback regarding exam content and their personal success status, and that faculty members are provided with feedback regarding exam result analyses, and to receive feedback from both group</w:t>
            </w:r>
            <w:r w:rsidR="001537B5" w:rsidRPr="009F2A06">
              <w:rPr>
                <w:rFonts w:ascii="Cambria" w:hAnsi="Cambria"/>
                <w:color w:val="002060"/>
              </w:rPr>
              <w:t>.</w:t>
            </w:r>
          </w:p>
        </w:tc>
      </w:tr>
      <w:tr w:rsidR="00C863EE" w:rsidRPr="00435725" w14:paraId="100D1865" w14:textId="77777777" w:rsidTr="00C863EE">
        <w:tc>
          <w:tcPr>
            <w:tcW w:w="5000" w:type="pct"/>
            <w:shd w:val="clear" w:color="auto" w:fill="FBE4D5" w:themeFill="accent2" w:themeFillTint="33"/>
            <w:vAlign w:val="center"/>
          </w:tcPr>
          <w:p w14:paraId="2A487093" w14:textId="1DF8A62F" w:rsidR="00C863EE" w:rsidRPr="009F2A06" w:rsidRDefault="009F2A06" w:rsidP="00C863EE">
            <w:pPr>
              <w:pStyle w:val="ListeParagraf"/>
              <w:numPr>
                <w:ilvl w:val="0"/>
                <w:numId w:val="1"/>
              </w:numPr>
              <w:ind w:left="321" w:hanging="284"/>
              <w:rPr>
                <w:rFonts w:ascii="Cambria" w:hAnsi="Cambria"/>
                <w:color w:val="002060"/>
              </w:rPr>
            </w:pPr>
            <w:r w:rsidRPr="009F2A06">
              <w:rPr>
                <w:rFonts w:ascii="Cambria" w:hAnsi="Cambria"/>
              </w:rPr>
              <w:t>To carry out the necessary works to turn the habit of demonstrating the relationship between learning objectives and measurement and evaluation activities into an institutional culture</w:t>
            </w:r>
            <w:r w:rsidR="001537B5" w:rsidRPr="009F2A06">
              <w:rPr>
                <w:rFonts w:ascii="Cambria" w:hAnsi="Cambria"/>
                <w:color w:val="002060"/>
              </w:rPr>
              <w:t>.</w:t>
            </w:r>
          </w:p>
        </w:tc>
      </w:tr>
      <w:tr w:rsidR="00C863EE" w:rsidRPr="00435725" w14:paraId="52AEF3D3" w14:textId="77777777" w:rsidTr="00C863EE">
        <w:tc>
          <w:tcPr>
            <w:tcW w:w="5000" w:type="pct"/>
            <w:shd w:val="clear" w:color="auto" w:fill="E2EFD9" w:themeFill="accent6" w:themeFillTint="33"/>
            <w:vAlign w:val="center"/>
          </w:tcPr>
          <w:p w14:paraId="0357CEC5" w14:textId="2F9422A4" w:rsidR="00C863EE" w:rsidRPr="009F2A06" w:rsidRDefault="009F2A06" w:rsidP="00C863EE">
            <w:pPr>
              <w:pStyle w:val="ListeParagraf"/>
              <w:numPr>
                <w:ilvl w:val="0"/>
                <w:numId w:val="1"/>
              </w:numPr>
              <w:ind w:left="321" w:hanging="284"/>
              <w:rPr>
                <w:rFonts w:ascii="Cambria" w:hAnsi="Cambria"/>
                <w:color w:val="002060"/>
              </w:rPr>
            </w:pPr>
            <w:r w:rsidRPr="009F2A06">
              <w:rPr>
                <w:rFonts w:ascii="Cambria" w:hAnsi="Cambria"/>
              </w:rPr>
              <w:t>To report the analysis results to the Dean's Office at the end of each exam, such as the validity and reliability of the items in the test, the difficulty level of the question, discrimination power, and guessing parameter estimation</w:t>
            </w:r>
            <w:r w:rsidR="001537B5" w:rsidRPr="009F2A06">
              <w:rPr>
                <w:rFonts w:ascii="Cambria" w:hAnsi="Cambria"/>
                <w:color w:val="002060"/>
              </w:rPr>
              <w:t>.</w:t>
            </w:r>
          </w:p>
        </w:tc>
      </w:tr>
      <w:tr w:rsidR="00C863EE" w:rsidRPr="00435725" w14:paraId="5DA6CCA7" w14:textId="77777777" w:rsidTr="00C85EFA">
        <w:tc>
          <w:tcPr>
            <w:tcW w:w="5000" w:type="pct"/>
            <w:shd w:val="clear" w:color="auto" w:fill="FBE4D5" w:themeFill="accent2" w:themeFillTint="33"/>
            <w:vAlign w:val="center"/>
          </w:tcPr>
          <w:p w14:paraId="57D6F16E" w14:textId="69DC37C5" w:rsidR="00C863EE" w:rsidRPr="009F2A06" w:rsidRDefault="009F2A06" w:rsidP="00C863EE">
            <w:pPr>
              <w:pStyle w:val="ListeParagraf"/>
              <w:numPr>
                <w:ilvl w:val="0"/>
                <w:numId w:val="1"/>
              </w:numPr>
              <w:ind w:left="321" w:hanging="284"/>
              <w:rPr>
                <w:rFonts w:ascii="Cambria" w:hAnsi="Cambria"/>
                <w:color w:val="002060"/>
              </w:rPr>
            </w:pPr>
            <w:r w:rsidRPr="009F2A06">
              <w:rPr>
                <w:rFonts w:ascii="Cambria" w:hAnsi="Cambria"/>
              </w:rPr>
              <w:t>To make suggestions on the selection and application of measurement and evaluation methods related to the proficiencies and levels of education and training programs in terms of knowledge, skills, and attitudes</w:t>
            </w:r>
            <w:r w:rsidR="001537B5" w:rsidRPr="009F2A06">
              <w:rPr>
                <w:rFonts w:ascii="Cambria" w:hAnsi="Cambria"/>
                <w:color w:val="002060"/>
              </w:rPr>
              <w:t>.</w:t>
            </w:r>
          </w:p>
        </w:tc>
      </w:tr>
      <w:tr w:rsidR="009575DB" w:rsidRPr="00435725" w14:paraId="1E22D131" w14:textId="77777777" w:rsidTr="00C85EFA">
        <w:tc>
          <w:tcPr>
            <w:tcW w:w="5000" w:type="pct"/>
            <w:shd w:val="clear" w:color="auto" w:fill="E2EFD9" w:themeFill="accent6" w:themeFillTint="33"/>
            <w:vAlign w:val="center"/>
          </w:tcPr>
          <w:p w14:paraId="6BFD4777" w14:textId="33C1B352" w:rsidR="009575DB" w:rsidRPr="009F2A06" w:rsidRDefault="009F2A06" w:rsidP="009575DB">
            <w:pPr>
              <w:pStyle w:val="ListeParagraf"/>
              <w:numPr>
                <w:ilvl w:val="0"/>
                <w:numId w:val="1"/>
              </w:numPr>
              <w:ind w:left="321" w:hanging="284"/>
              <w:rPr>
                <w:rFonts w:ascii="Cambria" w:hAnsi="Cambria"/>
                <w:color w:val="002060"/>
              </w:rPr>
            </w:pPr>
            <w:r w:rsidRPr="009F2A06">
              <w:rPr>
                <w:rFonts w:ascii="Cambria" w:hAnsi="Cambria"/>
              </w:rPr>
              <w:t>To conduct research and organize training on issues related to measurement and evaluation</w:t>
            </w:r>
            <w:r w:rsidR="001537B5" w:rsidRPr="009F2A06">
              <w:rPr>
                <w:rFonts w:ascii="Cambria" w:hAnsi="Cambria"/>
                <w:color w:val="002060"/>
              </w:rPr>
              <w:t>.</w:t>
            </w:r>
          </w:p>
        </w:tc>
      </w:tr>
      <w:tr w:rsidR="009575DB" w:rsidRPr="00435725" w14:paraId="5375598C" w14:textId="77777777" w:rsidTr="00C85EFA">
        <w:tc>
          <w:tcPr>
            <w:tcW w:w="5000" w:type="pct"/>
            <w:shd w:val="clear" w:color="auto" w:fill="FBE4D5" w:themeFill="accent2" w:themeFillTint="33"/>
            <w:vAlign w:val="center"/>
          </w:tcPr>
          <w:p w14:paraId="4BD9E9D5" w14:textId="54DA8F4D" w:rsidR="009575DB" w:rsidRPr="009F2A06" w:rsidRDefault="009F2A06" w:rsidP="009575DB">
            <w:pPr>
              <w:pStyle w:val="ListeParagraf"/>
              <w:numPr>
                <w:ilvl w:val="0"/>
                <w:numId w:val="1"/>
              </w:numPr>
              <w:ind w:left="321" w:hanging="284"/>
              <w:rPr>
                <w:rFonts w:ascii="Cambria" w:hAnsi="Cambria"/>
                <w:color w:val="002060"/>
              </w:rPr>
            </w:pPr>
            <w:r w:rsidRPr="009F2A06">
              <w:rPr>
                <w:rFonts w:ascii="Cambria" w:hAnsi="Cambria"/>
              </w:rPr>
              <w:t>To evaluate the requests and feedback of the teaching staff regarding measurement and evaluation, and provide consultancy when requested</w:t>
            </w:r>
            <w:r w:rsidR="001537B5" w:rsidRPr="009F2A06">
              <w:rPr>
                <w:rFonts w:ascii="Cambria" w:hAnsi="Cambria"/>
                <w:color w:val="002060"/>
              </w:rPr>
              <w:t>.</w:t>
            </w:r>
          </w:p>
        </w:tc>
      </w:tr>
      <w:tr w:rsidR="009575DB" w:rsidRPr="00435725" w14:paraId="2E486567" w14:textId="77777777" w:rsidTr="00C85EFA">
        <w:tc>
          <w:tcPr>
            <w:tcW w:w="5000" w:type="pct"/>
            <w:shd w:val="clear" w:color="auto" w:fill="E2EFD9" w:themeFill="accent6" w:themeFillTint="33"/>
            <w:vAlign w:val="center"/>
          </w:tcPr>
          <w:p w14:paraId="71019A52" w14:textId="1AC4529F" w:rsidR="009575DB" w:rsidRPr="009F2A06" w:rsidRDefault="009F2A06" w:rsidP="009575DB">
            <w:pPr>
              <w:pStyle w:val="ListeParagraf"/>
              <w:numPr>
                <w:ilvl w:val="0"/>
                <w:numId w:val="1"/>
              </w:numPr>
              <w:ind w:left="321" w:hanging="284"/>
              <w:rPr>
                <w:rFonts w:ascii="Cambria" w:hAnsi="Cambria"/>
                <w:color w:val="002060"/>
              </w:rPr>
            </w:pPr>
            <w:r w:rsidRPr="009F2A06">
              <w:rPr>
                <w:rFonts w:ascii="Cambria" w:hAnsi="Cambria"/>
              </w:rPr>
              <w:t>To monitor the relationship of exam results with the educational program objectives and their changes compared to previous terms, and report them to the Dean's Office</w:t>
            </w:r>
            <w:r w:rsidR="001537B5" w:rsidRPr="009F2A06">
              <w:rPr>
                <w:rFonts w:ascii="Cambria" w:hAnsi="Cambria"/>
                <w:color w:val="002060"/>
              </w:rPr>
              <w:t>.</w:t>
            </w:r>
          </w:p>
        </w:tc>
      </w:tr>
      <w:tr w:rsidR="009575DB" w:rsidRPr="00435725" w14:paraId="2DC157E5" w14:textId="77777777" w:rsidTr="00C85EFA">
        <w:tc>
          <w:tcPr>
            <w:tcW w:w="5000" w:type="pct"/>
            <w:shd w:val="clear" w:color="auto" w:fill="FBE4D5" w:themeFill="accent2" w:themeFillTint="33"/>
            <w:vAlign w:val="center"/>
          </w:tcPr>
          <w:p w14:paraId="30415FED" w14:textId="429F9527" w:rsidR="009575DB" w:rsidRPr="009F2A06" w:rsidRDefault="009F2A06" w:rsidP="009575DB">
            <w:pPr>
              <w:pStyle w:val="ListeParagraf"/>
              <w:numPr>
                <w:ilvl w:val="0"/>
                <w:numId w:val="1"/>
              </w:numPr>
              <w:ind w:left="321" w:hanging="284"/>
              <w:rPr>
                <w:rFonts w:ascii="Cambria" w:hAnsi="Cambria"/>
                <w:color w:val="002060"/>
              </w:rPr>
            </w:pPr>
            <w:r w:rsidRPr="009F2A06">
              <w:rPr>
                <w:rFonts w:ascii="Cambria" w:hAnsi="Cambria"/>
              </w:rPr>
              <w:t>To develop question preparation guidelines and make them available for the use of the teaching staff</w:t>
            </w:r>
            <w:r w:rsidR="001537B5" w:rsidRPr="009F2A06">
              <w:rPr>
                <w:rFonts w:ascii="Cambria" w:hAnsi="Cambria"/>
                <w:color w:val="002060"/>
              </w:rPr>
              <w:t>.</w:t>
            </w:r>
          </w:p>
        </w:tc>
      </w:tr>
      <w:tr w:rsidR="009575DB" w:rsidRPr="00435725" w14:paraId="763F8633" w14:textId="77777777" w:rsidTr="00C85EFA">
        <w:tc>
          <w:tcPr>
            <w:tcW w:w="5000" w:type="pct"/>
            <w:shd w:val="clear" w:color="auto" w:fill="E2EFD9" w:themeFill="accent6" w:themeFillTint="33"/>
            <w:vAlign w:val="center"/>
          </w:tcPr>
          <w:p w14:paraId="286AD19B" w14:textId="41C31627" w:rsidR="009575DB" w:rsidRPr="009F2A06" w:rsidRDefault="009F2A06" w:rsidP="009575DB">
            <w:pPr>
              <w:pStyle w:val="ListeParagraf"/>
              <w:numPr>
                <w:ilvl w:val="0"/>
                <w:numId w:val="1"/>
              </w:numPr>
              <w:ind w:left="321" w:hanging="284"/>
              <w:rPr>
                <w:rFonts w:ascii="Cambria" w:hAnsi="Cambria"/>
                <w:color w:val="002060"/>
              </w:rPr>
            </w:pPr>
            <w:r w:rsidRPr="009F2A06">
              <w:rPr>
                <w:rFonts w:ascii="Cambria" w:hAnsi="Cambria"/>
              </w:rPr>
              <w:t>To identify the problems that arise, the sources of these problems, and possible solutions, and share them with all stakeholders</w:t>
            </w:r>
            <w:r w:rsidR="001537B5" w:rsidRPr="009F2A06">
              <w:rPr>
                <w:rFonts w:ascii="Cambria" w:hAnsi="Cambria"/>
                <w:color w:val="002060"/>
              </w:rPr>
              <w:t>.</w:t>
            </w:r>
          </w:p>
        </w:tc>
      </w:tr>
      <w:tr w:rsidR="009575DB" w:rsidRPr="00435725" w14:paraId="307E1BB9" w14:textId="77777777" w:rsidTr="009F2A06">
        <w:trPr>
          <w:trHeight w:val="715"/>
        </w:trPr>
        <w:tc>
          <w:tcPr>
            <w:tcW w:w="5000" w:type="pct"/>
            <w:shd w:val="clear" w:color="auto" w:fill="FBE4D5" w:themeFill="accent2" w:themeFillTint="33"/>
            <w:vAlign w:val="center"/>
          </w:tcPr>
          <w:p w14:paraId="5CB43EC3" w14:textId="11680288" w:rsidR="009575DB" w:rsidRPr="009F2A06" w:rsidRDefault="009F2A06" w:rsidP="009575DB">
            <w:pPr>
              <w:pStyle w:val="ListeParagraf"/>
              <w:numPr>
                <w:ilvl w:val="0"/>
                <w:numId w:val="1"/>
              </w:numPr>
              <w:ind w:left="321" w:hanging="284"/>
              <w:rPr>
                <w:rFonts w:ascii="Cambria" w:hAnsi="Cambria"/>
                <w:color w:val="002060"/>
              </w:rPr>
            </w:pPr>
            <w:r w:rsidRPr="009F2A06">
              <w:rPr>
                <w:rFonts w:ascii="Cambria" w:hAnsi="Cambria"/>
              </w:rPr>
              <w:t>To hold meetings to obtain the opinions of student representatives and teaching staff regarding education when the commission chair deems necessary; to present its works, suggestions, requests, and needs to the Dean's Office as a report; to prepare an activity presentation of the commission's works at the end of each semester and present this presentation to the Dean's Office</w:t>
            </w:r>
            <w:r w:rsidR="001537B5" w:rsidRPr="009F2A06">
              <w:rPr>
                <w:rFonts w:ascii="Cambria" w:hAnsi="Cambria"/>
                <w:color w:val="002060"/>
              </w:rPr>
              <w:t>.</w:t>
            </w:r>
          </w:p>
        </w:tc>
      </w:tr>
    </w:tbl>
    <w:p w14:paraId="6A05A809" w14:textId="77777777" w:rsidR="009575DB" w:rsidRPr="00435725" w:rsidRDefault="009575DB" w:rsidP="00D174E8">
      <w:pPr>
        <w:rPr>
          <w:rFonts w:ascii="Cambria" w:hAnsi="Cambria"/>
        </w:rPr>
      </w:pPr>
    </w:p>
    <w:p w14:paraId="5A39BBE3" w14:textId="62C907B1" w:rsidR="004A5E79" w:rsidRPr="00435725" w:rsidRDefault="0080008B" w:rsidP="00D174E8">
      <w:pPr>
        <w:rPr>
          <w:rFonts w:ascii="Cambria" w:hAnsi="Cambria"/>
        </w:rPr>
      </w:pPr>
      <w:hyperlink r:id="rId12">
        <w:r w:rsidR="009F2A06" w:rsidRPr="009F2A06">
          <w:t xml:space="preserve"> </w:t>
        </w:r>
        <w:r w:rsidR="009F2A06" w:rsidRPr="009F2A06">
          <w:rPr>
            <w:rStyle w:val="Kpr"/>
            <w:rFonts w:ascii="Cambria" w:hAnsi="Cambria"/>
          </w:rPr>
          <w:t>Measurement and Evaluation Commi</w:t>
        </w:r>
        <w:r w:rsidR="009F2A06" w:rsidRPr="009F2A06">
          <w:rPr>
            <w:rStyle w:val="Kpr"/>
            <w:rFonts w:ascii="Cambria" w:hAnsi="Cambria"/>
          </w:rPr>
          <w:t>s</w:t>
        </w:r>
        <w:r w:rsidR="009F2A06" w:rsidRPr="009F2A06">
          <w:rPr>
            <w:rStyle w:val="Kpr"/>
            <w:rFonts w:ascii="Cambria" w:hAnsi="Cambria"/>
          </w:rPr>
          <w:t>sion Report</w:t>
        </w:r>
      </w:hyperlink>
      <w:bookmarkStart w:id="0" w:name="_GoBack"/>
      <w:bookmarkEnd w:id="0"/>
      <w:r w:rsidR="4D686FD4" w:rsidRPr="278860BB">
        <w:rPr>
          <w:rFonts w:ascii="Cambria" w:hAnsi="Cambria"/>
        </w:rPr>
        <w:t xml:space="preserve"> (</w:t>
      </w:r>
      <w:r w:rsidR="4D686FD4" w:rsidRPr="278860BB">
        <w:rPr>
          <w:rFonts w:ascii="Cambria" w:eastAsia="Cambria" w:hAnsi="Cambria" w:cs="Cambria"/>
        </w:rPr>
        <w:t>02.04.2026)</w:t>
      </w:r>
    </w:p>
    <w:sectPr w:rsidR="004A5E79" w:rsidRPr="004357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BB169" w14:textId="77777777" w:rsidR="0080008B" w:rsidRDefault="0080008B" w:rsidP="00D174E8">
      <w:pPr>
        <w:spacing w:after="0" w:line="240" w:lineRule="auto"/>
      </w:pPr>
      <w:r>
        <w:separator/>
      </w:r>
    </w:p>
  </w:endnote>
  <w:endnote w:type="continuationSeparator" w:id="0">
    <w:p w14:paraId="51698178" w14:textId="77777777" w:rsidR="0080008B" w:rsidRDefault="0080008B" w:rsidP="00D17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ACF23" w14:textId="77777777" w:rsidR="0080008B" w:rsidRDefault="0080008B" w:rsidP="00D174E8">
      <w:pPr>
        <w:spacing w:after="0" w:line="240" w:lineRule="auto"/>
      </w:pPr>
      <w:r>
        <w:separator/>
      </w:r>
    </w:p>
  </w:footnote>
  <w:footnote w:type="continuationSeparator" w:id="0">
    <w:p w14:paraId="3F383823" w14:textId="77777777" w:rsidR="0080008B" w:rsidRDefault="0080008B" w:rsidP="00D17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693932"/>
    <w:multiLevelType w:val="hybridMultilevel"/>
    <w:tmpl w:val="7AD84BB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BDF66C0"/>
    <w:multiLevelType w:val="hybridMultilevel"/>
    <w:tmpl w:val="9A9616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2C0"/>
    <w:rsid w:val="00064230"/>
    <w:rsid w:val="000E461F"/>
    <w:rsid w:val="001537B5"/>
    <w:rsid w:val="001A30EF"/>
    <w:rsid w:val="001C03D5"/>
    <w:rsid w:val="00295E92"/>
    <w:rsid w:val="00306284"/>
    <w:rsid w:val="004266C0"/>
    <w:rsid w:val="0043071A"/>
    <w:rsid w:val="00435725"/>
    <w:rsid w:val="004A2D42"/>
    <w:rsid w:val="004A5E79"/>
    <w:rsid w:val="004B7B7B"/>
    <w:rsid w:val="004F578F"/>
    <w:rsid w:val="00541E2A"/>
    <w:rsid w:val="00663F8A"/>
    <w:rsid w:val="006839E5"/>
    <w:rsid w:val="0069642D"/>
    <w:rsid w:val="006E44AC"/>
    <w:rsid w:val="0077516D"/>
    <w:rsid w:val="007A330F"/>
    <w:rsid w:val="007C6663"/>
    <w:rsid w:val="0080008B"/>
    <w:rsid w:val="008E0A87"/>
    <w:rsid w:val="00924C1D"/>
    <w:rsid w:val="009575DB"/>
    <w:rsid w:val="00972275"/>
    <w:rsid w:val="009C0C61"/>
    <w:rsid w:val="009C1653"/>
    <w:rsid w:val="009F2A06"/>
    <w:rsid w:val="00A73B30"/>
    <w:rsid w:val="00A83F78"/>
    <w:rsid w:val="00B044E7"/>
    <w:rsid w:val="00B37BA7"/>
    <w:rsid w:val="00BA12C0"/>
    <w:rsid w:val="00BD5B41"/>
    <w:rsid w:val="00C55330"/>
    <w:rsid w:val="00C863EE"/>
    <w:rsid w:val="00CC2338"/>
    <w:rsid w:val="00D075A1"/>
    <w:rsid w:val="00D152A1"/>
    <w:rsid w:val="00D174E8"/>
    <w:rsid w:val="00D270D5"/>
    <w:rsid w:val="00D6577B"/>
    <w:rsid w:val="00DA747C"/>
    <w:rsid w:val="00DB6B5D"/>
    <w:rsid w:val="00E27B33"/>
    <w:rsid w:val="00E51066"/>
    <w:rsid w:val="00EF7B88"/>
    <w:rsid w:val="00F05FA1"/>
    <w:rsid w:val="00F523E1"/>
    <w:rsid w:val="00FE59C0"/>
    <w:rsid w:val="09BF8F46"/>
    <w:rsid w:val="0F738EB2"/>
    <w:rsid w:val="278860BB"/>
    <w:rsid w:val="4D686FD4"/>
    <w:rsid w:val="606D6943"/>
    <w:rsid w:val="736A239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0ADE0"/>
  <w15:chartTrackingRefBased/>
  <w15:docId w15:val="{5DED8EE7-399D-48EA-A335-E3C8B6CF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A1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174E8"/>
    <w:pPr>
      <w:tabs>
        <w:tab w:val="center" w:pos="4536"/>
        <w:tab w:val="right" w:pos="9072"/>
      </w:tabs>
      <w:spacing w:after="0" w:line="240" w:lineRule="auto"/>
    </w:pPr>
  </w:style>
  <w:style w:type="character" w:customStyle="1" w:styleId="stBilgiChar">
    <w:name w:val="Üst Bilgi Char"/>
    <w:link w:val="stBilgi"/>
    <w:uiPriority w:val="99"/>
    <w:rsid w:val="09BF8F46"/>
  </w:style>
  <w:style w:type="paragraph" w:styleId="AltBilgi">
    <w:name w:val="footer"/>
    <w:basedOn w:val="Normal"/>
    <w:link w:val="AltBilgiChar"/>
    <w:uiPriority w:val="99"/>
    <w:unhideWhenUsed/>
    <w:rsid w:val="00D174E8"/>
    <w:pPr>
      <w:tabs>
        <w:tab w:val="center" w:pos="4536"/>
        <w:tab w:val="right" w:pos="9072"/>
      </w:tabs>
      <w:spacing w:after="0" w:line="240" w:lineRule="auto"/>
    </w:pPr>
  </w:style>
  <w:style w:type="character" w:customStyle="1" w:styleId="AltBilgiChar">
    <w:name w:val="Alt Bilgi Char"/>
    <w:link w:val="AltBilgi"/>
    <w:uiPriority w:val="99"/>
    <w:rsid w:val="09BF8F46"/>
  </w:style>
  <w:style w:type="paragraph" w:styleId="ListeParagraf">
    <w:name w:val="List Paragraph"/>
    <w:basedOn w:val="Normal"/>
    <w:uiPriority w:val="34"/>
    <w:qFormat/>
    <w:rsid w:val="00A83F78"/>
    <w:pPr>
      <w:ind w:left="720"/>
      <w:contextualSpacing/>
    </w:pPr>
  </w:style>
  <w:style w:type="character" w:styleId="Kpr">
    <w:name w:val="Hyperlink"/>
    <w:uiPriority w:val="99"/>
    <w:unhideWhenUsed/>
    <w:rsid w:val="09BF8F46"/>
    <w:rPr>
      <w:color w:val="0563C1"/>
      <w:u w:val="single"/>
    </w:rPr>
  </w:style>
  <w:style w:type="character" w:styleId="zlenenKpr">
    <w:name w:val="FollowedHyperlink"/>
    <w:basedOn w:val="VarsaylanParagrafYazTipi"/>
    <w:uiPriority w:val="99"/>
    <w:semiHidden/>
    <w:unhideWhenUsed/>
    <w:rsid w:val="009F2A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s://ogrencibartinedu-my.sharepoint.com/:b:/g/personal/abolatturk_personel_bartin_edu_tr/IQAPPODF9x1BSaOiUwhyisn5ATzopWy-ro_W8TZkWQrZE74?e=YU5a3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4735C3-E493-44CE-BCEB-4BB860038B9F}" type="doc">
      <dgm:prSet loTypeId="urn:microsoft.com/office/officeart/2005/8/layout/hierarchy6" loCatId="hierarchy" qsTypeId="urn:microsoft.com/office/officeart/2005/8/quickstyle/simple1" qsCatId="simple" csTypeId="urn:microsoft.com/office/officeart/2005/8/colors/colorful4" csCatId="colorful" phldr="1"/>
      <dgm:spPr/>
      <dgm:t>
        <a:bodyPr/>
        <a:lstStyle/>
        <a:p>
          <a:endParaRPr lang="tr-TR"/>
        </a:p>
      </dgm:t>
    </dgm:pt>
    <dgm:pt modelId="{3145B029-ABD9-44A1-B424-525479DAD40F}">
      <dgm:prSet phldrT="[Metin]" custT="1"/>
      <dgm:spPr>
        <a:xfrm>
          <a:off x="720404" y="1124"/>
          <a:ext cx="4293241" cy="615029"/>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tr-TR" sz="1800" b="1">
              <a:solidFill>
                <a:sysClr val="window" lastClr="FFFFFF"/>
              </a:solidFill>
              <a:latin typeface="Cambria" panose="02040503050406030204" pitchFamily="18" charset="0"/>
              <a:ea typeface="Cambria" panose="02040503050406030204" pitchFamily="18" charset="0"/>
              <a:cs typeface="+mn-cs"/>
            </a:rPr>
            <a:t>Dean of the Faculty of Humanities and Social Sciences</a:t>
          </a:r>
        </a:p>
      </dgm:t>
    </dgm:pt>
    <dgm:pt modelId="{A19F3FC2-C33A-405E-B739-94FC4709A201}" type="parTrans" cxnId="{1A3B3172-E55A-46FE-AFE4-09EC8DB4C165}">
      <dgm:prSet/>
      <dgm:spPr/>
      <dgm:t>
        <a:bodyPr/>
        <a:lstStyle/>
        <a:p>
          <a:endParaRPr lang="tr-TR" sz="1050" b="1">
            <a:latin typeface="Cambria" panose="02040503050406030204" pitchFamily="18" charset="0"/>
            <a:ea typeface="Cambria" panose="02040503050406030204" pitchFamily="18" charset="0"/>
          </a:endParaRPr>
        </a:p>
      </dgm:t>
    </dgm:pt>
    <dgm:pt modelId="{E78A3483-D401-4AC8-96DE-F8094F39BE90}" type="sibTrans" cxnId="{1A3B3172-E55A-46FE-AFE4-09EC8DB4C165}">
      <dgm:prSet/>
      <dgm:spPr/>
      <dgm:t>
        <a:bodyPr/>
        <a:lstStyle/>
        <a:p>
          <a:endParaRPr lang="tr-TR" sz="1050" b="1">
            <a:latin typeface="Cambria" panose="02040503050406030204" pitchFamily="18" charset="0"/>
            <a:ea typeface="Cambria" panose="02040503050406030204" pitchFamily="18" charset="0"/>
          </a:endParaRPr>
        </a:p>
      </dgm:t>
    </dgm:pt>
    <dgm:pt modelId="{265CDAB8-C18D-4ECE-A84C-113560F68F18}">
      <dgm:prSet phldrT="[Metin]" custT="1"/>
      <dgm:spPr>
        <a:xfrm>
          <a:off x="1143634" y="862165"/>
          <a:ext cx="3446780" cy="615029"/>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tr-TR" sz="1600" b="1">
              <a:solidFill>
                <a:sysClr val="window" lastClr="FFFFFF"/>
              </a:solidFill>
              <a:latin typeface="Cambria" panose="02040503050406030204" pitchFamily="18" charset="0"/>
              <a:ea typeface="Cambria" panose="02040503050406030204" pitchFamily="18" charset="0"/>
              <a:cs typeface="+mn-cs"/>
            </a:rPr>
            <a:t>Measurement and Evaluation Commission </a:t>
          </a:r>
        </a:p>
      </dgm:t>
    </dgm:pt>
    <dgm:pt modelId="{32FF927B-617A-4E62-9643-942D0375057F}" type="parTrans" cxnId="{29160644-AE83-460C-B322-4340C8C742BF}">
      <dgm:prSet/>
      <dgm:spPr>
        <a:xfrm>
          <a:off x="2821304" y="616153"/>
          <a:ext cx="91440" cy="246011"/>
        </a:xfrm>
        <a:custGeom>
          <a:avLst/>
          <a:gdLst/>
          <a:ahLst/>
          <a:cxnLst/>
          <a:rect l="0" t="0" r="0" b="0"/>
          <a:pathLst>
            <a:path>
              <a:moveTo>
                <a:pt x="45720" y="0"/>
              </a:moveTo>
              <a:lnTo>
                <a:pt x="45720" y="246011"/>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tr-TR" sz="1050" b="1">
            <a:latin typeface="Cambria" panose="02040503050406030204" pitchFamily="18" charset="0"/>
            <a:ea typeface="Cambria" panose="02040503050406030204" pitchFamily="18" charset="0"/>
          </a:endParaRPr>
        </a:p>
      </dgm:t>
    </dgm:pt>
    <dgm:pt modelId="{8D81BA85-C261-4BC6-8B07-1F51555F3C52}" type="sibTrans" cxnId="{29160644-AE83-460C-B322-4340C8C742BF}">
      <dgm:prSet/>
      <dgm:spPr/>
      <dgm:t>
        <a:bodyPr/>
        <a:lstStyle/>
        <a:p>
          <a:endParaRPr lang="tr-TR" sz="1050" b="1">
            <a:latin typeface="Cambria" panose="02040503050406030204" pitchFamily="18" charset="0"/>
            <a:ea typeface="Cambria" panose="02040503050406030204" pitchFamily="18" charset="0"/>
          </a:endParaRPr>
        </a:p>
      </dgm:t>
    </dgm:pt>
    <dgm:pt modelId="{72039D8F-F6F9-43C7-8A26-547F00C28A22}">
      <dgm:prSet phldrT="[Metin]" custT="1"/>
      <dgm:spPr>
        <a:xfrm>
          <a:off x="1355580" y="1723205"/>
          <a:ext cx="3022889" cy="615029"/>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tr-TR" sz="1400" b="1">
              <a:latin typeface="Cambria" panose="02040503050406030204" pitchFamily="18" charset="0"/>
              <a:ea typeface="Cambria" panose="02040503050406030204" pitchFamily="18" charset="0"/>
            </a:rPr>
            <a:t>Deputy Dean in Charge</a:t>
          </a:r>
        </a:p>
        <a:p>
          <a:r>
            <a:rPr lang="tr-TR" sz="1400" b="1">
              <a:latin typeface="Cambria" panose="02040503050406030204" pitchFamily="18" charset="0"/>
              <a:ea typeface="Cambria" panose="02040503050406030204" pitchFamily="18" charset="0"/>
            </a:rPr>
            <a:t>Assoc. Prof. Musa SALAN</a:t>
          </a:r>
          <a:endParaRPr lang="tr-TR" sz="1400" b="1">
            <a:solidFill>
              <a:sysClr val="window" lastClr="FFFFFF"/>
            </a:solidFill>
            <a:latin typeface="Cambria" panose="02040503050406030204" pitchFamily="18" charset="0"/>
            <a:ea typeface="Cambria" panose="02040503050406030204" pitchFamily="18" charset="0"/>
            <a:cs typeface="+mn-cs"/>
          </a:endParaRPr>
        </a:p>
      </dgm:t>
    </dgm:pt>
    <dgm:pt modelId="{F8392EFC-5A0B-4E4A-A536-EB86906ADAE3}" type="parTrans" cxnId="{97E565F1-C663-41E9-AF60-2441D671D5E3}">
      <dgm:prSet/>
      <dgm:spPr>
        <a:xfrm>
          <a:off x="2821304" y="1477194"/>
          <a:ext cx="91440" cy="246011"/>
        </a:xfrm>
        <a:custGeom>
          <a:avLst/>
          <a:gdLst/>
          <a:ahLst/>
          <a:cxnLst/>
          <a:rect l="0" t="0" r="0" b="0"/>
          <a:pathLst>
            <a:path>
              <a:moveTo>
                <a:pt x="45720" y="0"/>
              </a:moveTo>
              <a:lnTo>
                <a:pt x="45720" y="246011"/>
              </a:lnTo>
            </a:path>
          </a:pathLst>
        </a:custGeom>
        <a:noFill/>
        <a:ln w="12700" cap="flat" cmpd="sng" algn="ctr">
          <a:solidFill>
            <a:srgbClr val="70AD47">
              <a:hueOff val="0"/>
              <a:satOff val="0"/>
              <a:lumOff val="0"/>
              <a:alphaOff val="0"/>
            </a:srgbClr>
          </a:solidFill>
          <a:prstDash val="solid"/>
          <a:miter lim="800000"/>
        </a:ln>
        <a:effectLst/>
      </dgm:spPr>
      <dgm:t>
        <a:bodyPr/>
        <a:lstStyle/>
        <a:p>
          <a:endParaRPr lang="tr-TR" sz="1050" b="1">
            <a:latin typeface="Cambria" panose="02040503050406030204" pitchFamily="18" charset="0"/>
            <a:ea typeface="Cambria" panose="02040503050406030204" pitchFamily="18" charset="0"/>
          </a:endParaRPr>
        </a:p>
      </dgm:t>
    </dgm:pt>
    <dgm:pt modelId="{3BC65C6C-C58F-491C-8134-09908FA66E90}" type="sibTrans" cxnId="{97E565F1-C663-41E9-AF60-2441D671D5E3}">
      <dgm:prSet/>
      <dgm:spPr/>
      <dgm:t>
        <a:bodyPr/>
        <a:lstStyle/>
        <a:p>
          <a:endParaRPr lang="tr-TR" sz="1050" b="1">
            <a:latin typeface="Cambria" panose="02040503050406030204" pitchFamily="18" charset="0"/>
            <a:ea typeface="Cambria" panose="02040503050406030204" pitchFamily="18" charset="0"/>
          </a:endParaRPr>
        </a:p>
      </dgm:t>
    </dgm:pt>
    <dgm:pt modelId="{1D21A8BC-B93F-48F1-985E-89ED3EAEA15E}" type="pres">
      <dgm:prSet presAssocID="{F84735C3-E493-44CE-BCEB-4BB860038B9F}" presName="mainComposite" presStyleCnt="0">
        <dgm:presLayoutVars>
          <dgm:chPref val="1"/>
          <dgm:dir/>
          <dgm:animOne val="branch"/>
          <dgm:animLvl val="lvl"/>
          <dgm:resizeHandles val="exact"/>
        </dgm:presLayoutVars>
      </dgm:prSet>
      <dgm:spPr/>
      <dgm:t>
        <a:bodyPr/>
        <a:lstStyle/>
        <a:p>
          <a:endParaRPr lang="tr-TR"/>
        </a:p>
      </dgm:t>
    </dgm:pt>
    <dgm:pt modelId="{2EBDE30C-96D0-411A-88E9-CA40BB47EE94}" type="pres">
      <dgm:prSet presAssocID="{F84735C3-E493-44CE-BCEB-4BB860038B9F}" presName="hierFlow" presStyleCnt="0"/>
      <dgm:spPr/>
    </dgm:pt>
    <dgm:pt modelId="{9D584DC0-ED3B-4BA6-997F-C28C75DE5D6A}" type="pres">
      <dgm:prSet presAssocID="{F84735C3-E493-44CE-BCEB-4BB860038B9F}" presName="hierChild1" presStyleCnt="0">
        <dgm:presLayoutVars>
          <dgm:chPref val="1"/>
          <dgm:animOne val="branch"/>
          <dgm:animLvl val="lvl"/>
        </dgm:presLayoutVars>
      </dgm:prSet>
      <dgm:spPr/>
    </dgm:pt>
    <dgm:pt modelId="{0CC4812D-F9E3-44CF-8E16-EF5E95C17CB3}" type="pres">
      <dgm:prSet presAssocID="{3145B029-ABD9-44A1-B424-525479DAD40F}" presName="Name14" presStyleCnt="0"/>
      <dgm:spPr/>
    </dgm:pt>
    <dgm:pt modelId="{4D2B968E-5FC7-4D19-B7D9-FB7186F24A1D}" type="pres">
      <dgm:prSet presAssocID="{3145B029-ABD9-44A1-B424-525479DAD40F}" presName="level1Shape" presStyleLbl="node0" presStyleIdx="0" presStyleCnt="1" custScaleX="465370">
        <dgm:presLayoutVars>
          <dgm:chPref val="3"/>
        </dgm:presLayoutVars>
      </dgm:prSet>
      <dgm:spPr/>
      <dgm:t>
        <a:bodyPr/>
        <a:lstStyle/>
        <a:p>
          <a:endParaRPr lang="tr-TR"/>
        </a:p>
      </dgm:t>
    </dgm:pt>
    <dgm:pt modelId="{1485FA37-5147-4A5B-9CD1-3A118C3288F6}" type="pres">
      <dgm:prSet presAssocID="{3145B029-ABD9-44A1-B424-525479DAD40F}" presName="hierChild2" presStyleCnt="0"/>
      <dgm:spPr/>
    </dgm:pt>
    <dgm:pt modelId="{06CC3176-0D15-4BEA-B481-A6B85FB10778}" type="pres">
      <dgm:prSet presAssocID="{32FF927B-617A-4E62-9643-942D0375057F}" presName="Name19" presStyleLbl="parChTrans1D2" presStyleIdx="0" presStyleCnt="1"/>
      <dgm:spPr/>
      <dgm:t>
        <a:bodyPr/>
        <a:lstStyle/>
        <a:p>
          <a:endParaRPr lang="tr-TR"/>
        </a:p>
      </dgm:t>
    </dgm:pt>
    <dgm:pt modelId="{00E3BB87-354F-4168-BD44-8B5B27D1432B}" type="pres">
      <dgm:prSet presAssocID="{265CDAB8-C18D-4ECE-A84C-113560F68F18}" presName="Name21" presStyleCnt="0"/>
      <dgm:spPr/>
    </dgm:pt>
    <dgm:pt modelId="{CBA9724F-57C3-4560-B738-2842B4B276DA}" type="pres">
      <dgm:prSet presAssocID="{265CDAB8-C18D-4ECE-A84C-113560F68F18}" presName="level2Shape" presStyleLbl="node2" presStyleIdx="0" presStyleCnt="1" custScaleX="373617"/>
      <dgm:spPr/>
      <dgm:t>
        <a:bodyPr/>
        <a:lstStyle/>
        <a:p>
          <a:endParaRPr lang="tr-TR"/>
        </a:p>
      </dgm:t>
    </dgm:pt>
    <dgm:pt modelId="{C418E667-5AB8-41CA-B251-9107333C3ADB}" type="pres">
      <dgm:prSet presAssocID="{265CDAB8-C18D-4ECE-A84C-113560F68F18}" presName="hierChild3" presStyleCnt="0"/>
      <dgm:spPr/>
    </dgm:pt>
    <dgm:pt modelId="{76E6E3F5-1A4D-4FD1-844A-9EA3DFBD4785}" type="pres">
      <dgm:prSet presAssocID="{F8392EFC-5A0B-4E4A-A536-EB86906ADAE3}" presName="Name19" presStyleLbl="parChTrans1D3" presStyleIdx="0" presStyleCnt="1"/>
      <dgm:spPr/>
      <dgm:t>
        <a:bodyPr/>
        <a:lstStyle/>
        <a:p>
          <a:endParaRPr lang="tr-TR"/>
        </a:p>
      </dgm:t>
    </dgm:pt>
    <dgm:pt modelId="{AB8D844E-DAB6-44B9-8EAB-DE41E35886CA}" type="pres">
      <dgm:prSet presAssocID="{72039D8F-F6F9-43C7-8A26-547F00C28A22}" presName="Name21" presStyleCnt="0"/>
      <dgm:spPr/>
    </dgm:pt>
    <dgm:pt modelId="{9834AA3B-8B60-4151-852B-A1290C8C2A6E}" type="pres">
      <dgm:prSet presAssocID="{72039D8F-F6F9-43C7-8A26-547F00C28A22}" presName="level2Shape" presStyleLbl="node3" presStyleIdx="0" presStyleCnt="1" custScaleX="327669"/>
      <dgm:spPr/>
      <dgm:t>
        <a:bodyPr/>
        <a:lstStyle/>
        <a:p>
          <a:endParaRPr lang="tr-TR"/>
        </a:p>
      </dgm:t>
    </dgm:pt>
    <dgm:pt modelId="{E0931F24-70D0-4FE5-ADED-5CC2FBAC1DAA}" type="pres">
      <dgm:prSet presAssocID="{72039D8F-F6F9-43C7-8A26-547F00C28A22}" presName="hierChild3" presStyleCnt="0"/>
      <dgm:spPr/>
    </dgm:pt>
    <dgm:pt modelId="{7B579BA0-8FF6-4E56-B968-12020F1BA533}" type="pres">
      <dgm:prSet presAssocID="{F84735C3-E493-44CE-BCEB-4BB860038B9F}" presName="bgShapesFlow" presStyleCnt="0"/>
      <dgm:spPr/>
    </dgm:pt>
  </dgm:ptLst>
  <dgm:cxnLst>
    <dgm:cxn modelId="{1A3B3172-E55A-46FE-AFE4-09EC8DB4C165}" srcId="{F84735C3-E493-44CE-BCEB-4BB860038B9F}" destId="{3145B029-ABD9-44A1-B424-525479DAD40F}" srcOrd="0" destOrd="0" parTransId="{A19F3FC2-C33A-405E-B739-94FC4709A201}" sibTransId="{E78A3483-D401-4AC8-96DE-F8094F39BE90}"/>
    <dgm:cxn modelId="{0212C7D6-6654-4D90-B254-069CFDE1AD91}" type="presOf" srcId="{32FF927B-617A-4E62-9643-942D0375057F}" destId="{06CC3176-0D15-4BEA-B481-A6B85FB10778}" srcOrd="0" destOrd="0" presId="urn:microsoft.com/office/officeart/2005/8/layout/hierarchy6"/>
    <dgm:cxn modelId="{97E565F1-C663-41E9-AF60-2441D671D5E3}" srcId="{265CDAB8-C18D-4ECE-A84C-113560F68F18}" destId="{72039D8F-F6F9-43C7-8A26-547F00C28A22}" srcOrd="0" destOrd="0" parTransId="{F8392EFC-5A0B-4E4A-A536-EB86906ADAE3}" sibTransId="{3BC65C6C-C58F-491C-8134-09908FA66E90}"/>
    <dgm:cxn modelId="{BC5DD5E9-6814-4EE6-93B7-88BD4EF388D3}" type="presOf" srcId="{3145B029-ABD9-44A1-B424-525479DAD40F}" destId="{4D2B968E-5FC7-4D19-B7D9-FB7186F24A1D}" srcOrd="0" destOrd="0" presId="urn:microsoft.com/office/officeart/2005/8/layout/hierarchy6"/>
    <dgm:cxn modelId="{BDA47C34-34F4-4A72-ABAB-5CF207F590AF}" type="presOf" srcId="{265CDAB8-C18D-4ECE-A84C-113560F68F18}" destId="{CBA9724F-57C3-4560-B738-2842B4B276DA}" srcOrd="0" destOrd="0" presId="urn:microsoft.com/office/officeart/2005/8/layout/hierarchy6"/>
    <dgm:cxn modelId="{E41EFAFD-C73B-4389-9FBA-1183051A95EF}" type="presOf" srcId="{F84735C3-E493-44CE-BCEB-4BB860038B9F}" destId="{1D21A8BC-B93F-48F1-985E-89ED3EAEA15E}" srcOrd="0" destOrd="0" presId="urn:microsoft.com/office/officeart/2005/8/layout/hierarchy6"/>
    <dgm:cxn modelId="{29160644-AE83-460C-B322-4340C8C742BF}" srcId="{3145B029-ABD9-44A1-B424-525479DAD40F}" destId="{265CDAB8-C18D-4ECE-A84C-113560F68F18}" srcOrd="0" destOrd="0" parTransId="{32FF927B-617A-4E62-9643-942D0375057F}" sibTransId="{8D81BA85-C261-4BC6-8B07-1F51555F3C52}"/>
    <dgm:cxn modelId="{0AC1D775-FC8C-4DFC-B563-2752E4011E41}" type="presOf" srcId="{F8392EFC-5A0B-4E4A-A536-EB86906ADAE3}" destId="{76E6E3F5-1A4D-4FD1-844A-9EA3DFBD4785}" srcOrd="0" destOrd="0" presId="urn:microsoft.com/office/officeart/2005/8/layout/hierarchy6"/>
    <dgm:cxn modelId="{C18BDC06-63A5-45EC-B1BC-A9E33B287678}" type="presOf" srcId="{72039D8F-F6F9-43C7-8A26-547F00C28A22}" destId="{9834AA3B-8B60-4151-852B-A1290C8C2A6E}" srcOrd="0" destOrd="0" presId="urn:microsoft.com/office/officeart/2005/8/layout/hierarchy6"/>
    <dgm:cxn modelId="{BEB908A0-796D-448C-B2A7-9CBBDC189C32}" type="presParOf" srcId="{1D21A8BC-B93F-48F1-985E-89ED3EAEA15E}" destId="{2EBDE30C-96D0-411A-88E9-CA40BB47EE94}" srcOrd="0" destOrd="0" presId="urn:microsoft.com/office/officeart/2005/8/layout/hierarchy6"/>
    <dgm:cxn modelId="{7E7416DE-6A47-456B-918E-7AE42E42CB5D}" type="presParOf" srcId="{2EBDE30C-96D0-411A-88E9-CA40BB47EE94}" destId="{9D584DC0-ED3B-4BA6-997F-C28C75DE5D6A}" srcOrd="0" destOrd="0" presId="urn:microsoft.com/office/officeart/2005/8/layout/hierarchy6"/>
    <dgm:cxn modelId="{873B1F5E-ACAE-4F31-9A0C-169DACE0FB50}" type="presParOf" srcId="{9D584DC0-ED3B-4BA6-997F-C28C75DE5D6A}" destId="{0CC4812D-F9E3-44CF-8E16-EF5E95C17CB3}" srcOrd="0" destOrd="0" presId="urn:microsoft.com/office/officeart/2005/8/layout/hierarchy6"/>
    <dgm:cxn modelId="{88A3BDE1-B77F-4597-84B7-853B593AD6E5}" type="presParOf" srcId="{0CC4812D-F9E3-44CF-8E16-EF5E95C17CB3}" destId="{4D2B968E-5FC7-4D19-B7D9-FB7186F24A1D}" srcOrd="0" destOrd="0" presId="urn:microsoft.com/office/officeart/2005/8/layout/hierarchy6"/>
    <dgm:cxn modelId="{099CE17B-0604-44EF-9028-0326897F3B67}" type="presParOf" srcId="{0CC4812D-F9E3-44CF-8E16-EF5E95C17CB3}" destId="{1485FA37-5147-4A5B-9CD1-3A118C3288F6}" srcOrd="1" destOrd="0" presId="urn:microsoft.com/office/officeart/2005/8/layout/hierarchy6"/>
    <dgm:cxn modelId="{69E50718-84BE-4867-AA80-A096B3BEFB5C}" type="presParOf" srcId="{1485FA37-5147-4A5B-9CD1-3A118C3288F6}" destId="{06CC3176-0D15-4BEA-B481-A6B85FB10778}" srcOrd="0" destOrd="0" presId="urn:microsoft.com/office/officeart/2005/8/layout/hierarchy6"/>
    <dgm:cxn modelId="{B762EDE0-9686-491C-943C-DE8A5FAECAA2}" type="presParOf" srcId="{1485FA37-5147-4A5B-9CD1-3A118C3288F6}" destId="{00E3BB87-354F-4168-BD44-8B5B27D1432B}" srcOrd="1" destOrd="0" presId="urn:microsoft.com/office/officeart/2005/8/layout/hierarchy6"/>
    <dgm:cxn modelId="{0C0FF442-5155-4C54-B400-8D69A24347BC}" type="presParOf" srcId="{00E3BB87-354F-4168-BD44-8B5B27D1432B}" destId="{CBA9724F-57C3-4560-B738-2842B4B276DA}" srcOrd="0" destOrd="0" presId="urn:microsoft.com/office/officeart/2005/8/layout/hierarchy6"/>
    <dgm:cxn modelId="{44536DC6-7A2C-4BA0-BE49-F11F9DDA116C}" type="presParOf" srcId="{00E3BB87-354F-4168-BD44-8B5B27D1432B}" destId="{C418E667-5AB8-41CA-B251-9107333C3ADB}" srcOrd="1" destOrd="0" presId="urn:microsoft.com/office/officeart/2005/8/layout/hierarchy6"/>
    <dgm:cxn modelId="{C2155194-DDCD-4021-B667-D88E0C4AB7C2}" type="presParOf" srcId="{C418E667-5AB8-41CA-B251-9107333C3ADB}" destId="{76E6E3F5-1A4D-4FD1-844A-9EA3DFBD4785}" srcOrd="0" destOrd="0" presId="urn:microsoft.com/office/officeart/2005/8/layout/hierarchy6"/>
    <dgm:cxn modelId="{331992B9-56C3-4F42-B61C-890E469D7471}" type="presParOf" srcId="{C418E667-5AB8-41CA-B251-9107333C3ADB}" destId="{AB8D844E-DAB6-44B9-8EAB-DE41E35886CA}" srcOrd="1" destOrd="0" presId="urn:microsoft.com/office/officeart/2005/8/layout/hierarchy6"/>
    <dgm:cxn modelId="{598EA4CC-7CF7-42B1-AC45-346558CC7D43}" type="presParOf" srcId="{AB8D844E-DAB6-44B9-8EAB-DE41E35886CA}" destId="{9834AA3B-8B60-4151-852B-A1290C8C2A6E}" srcOrd="0" destOrd="0" presId="urn:microsoft.com/office/officeart/2005/8/layout/hierarchy6"/>
    <dgm:cxn modelId="{5D1DA858-44D8-4B42-BC67-1AF634F8A9D4}" type="presParOf" srcId="{AB8D844E-DAB6-44B9-8EAB-DE41E35886CA}" destId="{E0931F24-70D0-4FE5-ADED-5CC2FBAC1DAA}" srcOrd="1" destOrd="0" presId="urn:microsoft.com/office/officeart/2005/8/layout/hierarchy6"/>
    <dgm:cxn modelId="{857BB64F-C2FB-43C8-92B9-D4461B3F8B3B}" type="presParOf" srcId="{1D21A8BC-B93F-48F1-985E-89ED3EAEA15E}" destId="{7B579BA0-8FF6-4E56-B968-12020F1BA533}" srcOrd="1" destOrd="0" presId="urn:microsoft.com/office/officeart/2005/8/layout/hierarchy6"/>
  </dgm:cxnLst>
  <dgm:bg>
    <a:solidFill>
      <a:schemeClr val="bg1">
        <a:lumMod val="95000"/>
      </a:schemeClr>
    </a:solidFill>
  </dgm:bg>
  <dgm:whole>
    <a:ln>
      <a:noFill/>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2B968E-5FC7-4D19-B7D9-FB7186F24A1D}">
      <dsp:nvSpPr>
        <dsp:cNvPr id="0" name=""/>
        <dsp:cNvSpPr/>
      </dsp:nvSpPr>
      <dsp:spPr>
        <a:xfrm>
          <a:off x="520" y="39761"/>
          <a:ext cx="5733008" cy="821283"/>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tr-TR" sz="1800" b="1" kern="1200">
              <a:solidFill>
                <a:sysClr val="window" lastClr="FFFFFF"/>
              </a:solidFill>
              <a:latin typeface="Cambria" panose="02040503050406030204" pitchFamily="18" charset="0"/>
              <a:ea typeface="Cambria" panose="02040503050406030204" pitchFamily="18" charset="0"/>
              <a:cs typeface="+mn-cs"/>
            </a:rPr>
            <a:t>Dean of the Faculty of Humanities and Social Sciences</a:t>
          </a:r>
        </a:p>
      </dsp:txBody>
      <dsp:txXfrm>
        <a:off x="24575" y="63816"/>
        <a:ext cx="5684898" cy="773173"/>
      </dsp:txXfrm>
    </dsp:sp>
    <dsp:sp modelId="{06CC3176-0D15-4BEA-B481-A6B85FB10778}">
      <dsp:nvSpPr>
        <dsp:cNvPr id="0" name=""/>
        <dsp:cNvSpPr/>
      </dsp:nvSpPr>
      <dsp:spPr>
        <a:xfrm>
          <a:off x="2821305" y="861045"/>
          <a:ext cx="91440" cy="328513"/>
        </a:xfrm>
        <a:custGeom>
          <a:avLst/>
          <a:gdLst/>
          <a:ahLst/>
          <a:cxnLst/>
          <a:rect l="0" t="0" r="0" b="0"/>
          <a:pathLst>
            <a:path>
              <a:moveTo>
                <a:pt x="45720" y="0"/>
              </a:moveTo>
              <a:lnTo>
                <a:pt x="45720" y="246011"/>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BA9724F-57C3-4560-B738-2842B4B276DA}">
      <dsp:nvSpPr>
        <dsp:cNvPr id="0" name=""/>
        <dsp:cNvSpPr/>
      </dsp:nvSpPr>
      <dsp:spPr>
        <a:xfrm>
          <a:off x="565684" y="1189558"/>
          <a:ext cx="4602680" cy="821283"/>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tr-TR" sz="1600" b="1" kern="1200">
              <a:solidFill>
                <a:sysClr val="window" lastClr="FFFFFF"/>
              </a:solidFill>
              <a:latin typeface="Cambria" panose="02040503050406030204" pitchFamily="18" charset="0"/>
              <a:ea typeface="Cambria" panose="02040503050406030204" pitchFamily="18" charset="0"/>
              <a:cs typeface="+mn-cs"/>
            </a:rPr>
            <a:t>Measurement and Evaluation Commission </a:t>
          </a:r>
        </a:p>
      </dsp:txBody>
      <dsp:txXfrm>
        <a:off x="589739" y="1213613"/>
        <a:ext cx="4554570" cy="773173"/>
      </dsp:txXfrm>
    </dsp:sp>
    <dsp:sp modelId="{76E6E3F5-1A4D-4FD1-844A-9EA3DFBD4785}">
      <dsp:nvSpPr>
        <dsp:cNvPr id="0" name=""/>
        <dsp:cNvSpPr/>
      </dsp:nvSpPr>
      <dsp:spPr>
        <a:xfrm>
          <a:off x="2821305" y="2010841"/>
          <a:ext cx="91440" cy="328513"/>
        </a:xfrm>
        <a:custGeom>
          <a:avLst/>
          <a:gdLst/>
          <a:ahLst/>
          <a:cxnLst/>
          <a:rect l="0" t="0" r="0" b="0"/>
          <a:pathLst>
            <a:path>
              <a:moveTo>
                <a:pt x="45720" y="0"/>
              </a:moveTo>
              <a:lnTo>
                <a:pt x="45720" y="246011"/>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834AA3B-8B60-4151-852B-A1290C8C2A6E}">
      <dsp:nvSpPr>
        <dsp:cNvPr id="0" name=""/>
        <dsp:cNvSpPr/>
      </dsp:nvSpPr>
      <dsp:spPr>
        <a:xfrm>
          <a:off x="848707" y="2339354"/>
          <a:ext cx="4036635" cy="821283"/>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tr-TR" sz="1400" b="1" kern="1200">
              <a:latin typeface="Cambria" panose="02040503050406030204" pitchFamily="18" charset="0"/>
              <a:ea typeface="Cambria" panose="02040503050406030204" pitchFamily="18" charset="0"/>
            </a:rPr>
            <a:t>Deputy Dean in Charge</a:t>
          </a:r>
        </a:p>
        <a:p>
          <a:pPr lvl="0" algn="ctr" defTabSz="622300">
            <a:lnSpc>
              <a:spcPct val="90000"/>
            </a:lnSpc>
            <a:spcBef>
              <a:spcPct val="0"/>
            </a:spcBef>
            <a:spcAft>
              <a:spcPct val="35000"/>
            </a:spcAft>
          </a:pPr>
          <a:r>
            <a:rPr lang="tr-TR" sz="1400" b="1" kern="1200">
              <a:latin typeface="Cambria" panose="02040503050406030204" pitchFamily="18" charset="0"/>
              <a:ea typeface="Cambria" panose="02040503050406030204" pitchFamily="18" charset="0"/>
            </a:rPr>
            <a:t>Assoc. Prof. Musa SALAN</a:t>
          </a:r>
          <a:endParaRPr lang="tr-TR" sz="1400" b="1" kern="1200">
            <a:solidFill>
              <a:sysClr val="window" lastClr="FFFFFF"/>
            </a:solidFill>
            <a:latin typeface="Cambria" panose="02040503050406030204" pitchFamily="18" charset="0"/>
            <a:ea typeface="Cambria" panose="02040503050406030204" pitchFamily="18" charset="0"/>
            <a:cs typeface="+mn-cs"/>
          </a:endParaRPr>
        </a:p>
      </dsp:txBody>
      <dsp:txXfrm>
        <a:off x="872762" y="2363409"/>
        <a:ext cx="3988525" cy="77317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573</Words>
  <Characters>3269</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Genel Sekreterlik</dc:creator>
  <cp:keywords/>
  <dc:description/>
  <cp:lastModifiedBy>User</cp:lastModifiedBy>
  <cp:revision>18</cp:revision>
  <dcterms:created xsi:type="dcterms:W3CDTF">2026-06-11T07:06:00Z</dcterms:created>
  <dcterms:modified xsi:type="dcterms:W3CDTF">2026-07-10T12:29:00Z</dcterms:modified>
</cp:coreProperties>
</file>