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2A6659" w14:textId="77777777" w:rsidR="00351A63" w:rsidRPr="009A4D76" w:rsidRDefault="00351A63" w:rsidP="00351A63">
      <w:pPr>
        <w:rPr>
          <w:rFonts w:ascii="Cambria" w:hAnsi="Cambria" w:cs="Arial"/>
          <w:b/>
        </w:rPr>
      </w:pPr>
    </w:p>
    <w:tbl>
      <w:tblPr>
        <w:tblStyle w:val="TabloKlavuzu"/>
        <w:tblW w:w="9941" w:type="dxa"/>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66"/>
        <w:gridCol w:w="1763"/>
        <w:gridCol w:w="2576"/>
        <w:gridCol w:w="840"/>
        <w:gridCol w:w="1770"/>
        <w:gridCol w:w="1926"/>
      </w:tblGrid>
      <w:tr w:rsidR="00DC31F7" w:rsidRPr="009A4D76" w14:paraId="30EA0EBD" w14:textId="77777777" w:rsidTr="00DC31F7">
        <w:trPr>
          <w:trHeight w:val="1043"/>
        </w:trPr>
        <w:tc>
          <w:tcPr>
            <w:tcW w:w="1066" w:type="dxa"/>
            <w:shd w:val="clear" w:color="auto" w:fill="F2F2F2" w:themeFill="background1" w:themeFillShade="F2"/>
            <w:vAlign w:val="center"/>
          </w:tcPr>
          <w:p w14:paraId="249ABF5E" w14:textId="77777777" w:rsidR="00351A63" w:rsidRPr="009A4D76" w:rsidRDefault="00351A63" w:rsidP="00351A63">
            <w:pPr>
              <w:jc w:val="center"/>
              <w:rPr>
                <w:rFonts w:ascii="Cambria" w:hAnsi="Cambria" w:cstheme="minorHAnsi"/>
                <w:b/>
                <w:color w:val="002060"/>
                <w:sz w:val="20"/>
              </w:rPr>
            </w:pPr>
            <w:r w:rsidRPr="009A4D76">
              <w:rPr>
                <w:rFonts w:ascii="Cambria" w:hAnsi="Cambria" w:cstheme="minorHAnsi"/>
                <w:b/>
                <w:color w:val="002060"/>
                <w:sz w:val="20"/>
              </w:rPr>
              <w:t>Standart Kod No</w:t>
            </w:r>
          </w:p>
        </w:tc>
        <w:tc>
          <w:tcPr>
            <w:tcW w:w="1763" w:type="dxa"/>
            <w:shd w:val="clear" w:color="auto" w:fill="F2F2F2" w:themeFill="background1" w:themeFillShade="F2"/>
            <w:vAlign w:val="center"/>
          </w:tcPr>
          <w:p w14:paraId="7FA68F01" w14:textId="77777777" w:rsidR="00351A63" w:rsidRPr="009A4D76" w:rsidRDefault="00351A63" w:rsidP="00351A63">
            <w:pPr>
              <w:jc w:val="center"/>
              <w:rPr>
                <w:rFonts w:ascii="Cambria" w:hAnsi="Cambria" w:cstheme="minorHAnsi"/>
                <w:b/>
                <w:color w:val="002060"/>
                <w:sz w:val="20"/>
              </w:rPr>
            </w:pPr>
            <w:r w:rsidRPr="009A4D76">
              <w:rPr>
                <w:rFonts w:ascii="Cambria" w:hAnsi="Cambria" w:cstheme="minorHAnsi"/>
                <w:b/>
                <w:color w:val="002060"/>
                <w:sz w:val="20"/>
              </w:rPr>
              <w:t>Kamu İç Kontrol Standardı ve Genel Şartı</w:t>
            </w:r>
          </w:p>
        </w:tc>
        <w:tc>
          <w:tcPr>
            <w:tcW w:w="2576" w:type="dxa"/>
            <w:shd w:val="clear" w:color="auto" w:fill="F2F2F2" w:themeFill="background1" w:themeFillShade="F2"/>
            <w:vAlign w:val="center"/>
          </w:tcPr>
          <w:p w14:paraId="6B633CD2" w14:textId="77777777" w:rsidR="00351A63" w:rsidRPr="009A4D76" w:rsidRDefault="00351A63" w:rsidP="00351A63">
            <w:pPr>
              <w:jc w:val="center"/>
              <w:rPr>
                <w:rFonts w:ascii="Cambria" w:hAnsi="Cambria" w:cstheme="minorHAnsi"/>
                <w:b/>
                <w:color w:val="002060"/>
                <w:sz w:val="20"/>
              </w:rPr>
            </w:pPr>
            <w:r w:rsidRPr="009A4D76">
              <w:rPr>
                <w:rFonts w:ascii="Cambria" w:hAnsi="Cambria" w:cstheme="minorHAnsi"/>
                <w:b/>
                <w:color w:val="002060"/>
                <w:sz w:val="20"/>
              </w:rPr>
              <w:t>Mevcut Durum</w:t>
            </w:r>
          </w:p>
        </w:tc>
        <w:tc>
          <w:tcPr>
            <w:tcW w:w="840" w:type="dxa"/>
            <w:shd w:val="clear" w:color="auto" w:fill="F2F2F2" w:themeFill="background1" w:themeFillShade="F2"/>
            <w:vAlign w:val="center"/>
          </w:tcPr>
          <w:p w14:paraId="63476B20" w14:textId="77777777" w:rsidR="00351A63" w:rsidRPr="009A4D76" w:rsidRDefault="00351A63" w:rsidP="00351A63">
            <w:pPr>
              <w:jc w:val="center"/>
              <w:rPr>
                <w:rFonts w:ascii="Cambria" w:hAnsi="Cambria" w:cstheme="minorHAnsi"/>
                <w:b/>
                <w:color w:val="002060"/>
                <w:sz w:val="20"/>
              </w:rPr>
            </w:pPr>
            <w:r w:rsidRPr="009A4D76">
              <w:rPr>
                <w:rFonts w:ascii="Cambria" w:hAnsi="Cambria" w:cstheme="minorHAnsi"/>
                <w:b/>
                <w:color w:val="002060"/>
                <w:sz w:val="20"/>
              </w:rPr>
              <w:t>Eylem Kod No</w:t>
            </w:r>
          </w:p>
        </w:tc>
        <w:tc>
          <w:tcPr>
            <w:tcW w:w="1770" w:type="dxa"/>
            <w:shd w:val="clear" w:color="auto" w:fill="F2F2F2" w:themeFill="background1" w:themeFillShade="F2"/>
            <w:vAlign w:val="center"/>
          </w:tcPr>
          <w:p w14:paraId="7762408F" w14:textId="77777777" w:rsidR="00351A63" w:rsidRPr="009A4D76" w:rsidRDefault="00351A63" w:rsidP="00351A63">
            <w:pPr>
              <w:jc w:val="center"/>
              <w:rPr>
                <w:rFonts w:ascii="Cambria" w:hAnsi="Cambria" w:cstheme="minorHAnsi"/>
                <w:b/>
                <w:color w:val="002060"/>
                <w:sz w:val="20"/>
              </w:rPr>
            </w:pPr>
            <w:r w:rsidRPr="009A4D76">
              <w:rPr>
                <w:rFonts w:ascii="Cambria" w:hAnsi="Cambria" w:cstheme="minorHAnsi"/>
                <w:b/>
                <w:color w:val="002060"/>
                <w:sz w:val="20"/>
              </w:rPr>
              <w:t>Öngörülen Eylem veya Eylemler</w:t>
            </w:r>
          </w:p>
        </w:tc>
        <w:tc>
          <w:tcPr>
            <w:tcW w:w="1926" w:type="dxa"/>
            <w:shd w:val="clear" w:color="auto" w:fill="F2F2F2" w:themeFill="background1" w:themeFillShade="F2"/>
            <w:vAlign w:val="center"/>
          </w:tcPr>
          <w:p w14:paraId="3329509D" w14:textId="77777777" w:rsidR="00351A63" w:rsidRPr="009A4D76" w:rsidRDefault="00351A63" w:rsidP="00351A63">
            <w:pPr>
              <w:jc w:val="center"/>
              <w:rPr>
                <w:rFonts w:ascii="Cambria" w:hAnsi="Cambria" w:cstheme="minorHAnsi"/>
                <w:b/>
                <w:color w:val="002060"/>
                <w:sz w:val="20"/>
              </w:rPr>
            </w:pPr>
            <w:r w:rsidRPr="009A4D76">
              <w:rPr>
                <w:rFonts w:ascii="Cambria" w:hAnsi="Cambria" w:cstheme="minorHAnsi"/>
                <w:b/>
                <w:color w:val="002060"/>
                <w:sz w:val="20"/>
              </w:rPr>
              <w:t>Birimde Gerçekleştirilen Eylem</w:t>
            </w:r>
          </w:p>
        </w:tc>
      </w:tr>
      <w:tr w:rsidR="00DC31F7" w:rsidRPr="009A4D76" w14:paraId="0A37501D" w14:textId="77777777" w:rsidTr="00DC31F7">
        <w:trPr>
          <w:trHeight w:val="831"/>
        </w:trPr>
        <w:tc>
          <w:tcPr>
            <w:tcW w:w="1066" w:type="dxa"/>
          </w:tcPr>
          <w:p w14:paraId="5DAB6C7B" w14:textId="1FFAE226" w:rsidR="00351A63" w:rsidRPr="00123E72" w:rsidRDefault="00123E72" w:rsidP="00471911">
            <w:pPr>
              <w:rPr>
                <w:sz w:val="16"/>
                <w:szCs w:val="20"/>
              </w:rPr>
            </w:pPr>
            <w:r w:rsidRPr="00123E72">
              <w:rPr>
                <w:sz w:val="16"/>
                <w:szCs w:val="20"/>
              </w:rPr>
              <w:t>KOS 1.2</w:t>
            </w:r>
          </w:p>
        </w:tc>
        <w:tc>
          <w:tcPr>
            <w:tcW w:w="1763" w:type="dxa"/>
          </w:tcPr>
          <w:p w14:paraId="02EB378F" w14:textId="2FA91937" w:rsidR="00351A63" w:rsidRPr="00123E72" w:rsidRDefault="00123E72" w:rsidP="00471911">
            <w:pPr>
              <w:rPr>
                <w:sz w:val="16"/>
                <w:szCs w:val="20"/>
              </w:rPr>
            </w:pPr>
            <w:r w:rsidRPr="00123E72">
              <w:rPr>
                <w:sz w:val="16"/>
                <w:szCs w:val="20"/>
              </w:rPr>
              <w:t>İdarenin yöneticileri iç kontrol sisteminin uygulanmasında personele örnek olmalıdır.</w:t>
            </w:r>
          </w:p>
        </w:tc>
        <w:tc>
          <w:tcPr>
            <w:tcW w:w="2576" w:type="dxa"/>
          </w:tcPr>
          <w:p w14:paraId="6A05A809" w14:textId="6ABE1CEC" w:rsidR="00351A63" w:rsidRPr="00123E72" w:rsidRDefault="00123E72" w:rsidP="00471911">
            <w:pPr>
              <w:rPr>
                <w:sz w:val="16"/>
                <w:szCs w:val="20"/>
              </w:rPr>
            </w:pPr>
            <w:r w:rsidRPr="00123E72">
              <w:rPr>
                <w:sz w:val="16"/>
                <w:szCs w:val="20"/>
              </w:rPr>
              <w:t>Yöneticiler sistemin uygulanmasına örnek olma konusunda kararlı bir tutum içerisindedirler.</w:t>
            </w:r>
          </w:p>
        </w:tc>
        <w:tc>
          <w:tcPr>
            <w:tcW w:w="840" w:type="dxa"/>
          </w:tcPr>
          <w:p w14:paraId="5A39BBE3" w14:textId="2EBD6546" w:rsidR="00351A63" w:rsidRPr="00123E72" w:rsidRDefault="00123E72" w:rsidP="00471911">
            <w:pPr>
              <w:rPr>
                <w:sz w:val="16"/>
                <w:szCs w:val="20"/>
              </w:rPr>
            </w:pPr>
            <w:r w:rsidRPr="00123E72">
              <w:rPr>
                <w:sz w:val="16"/>
                <w:szCs w:val="20"/>
              </w:rPr>
              <w:t>KOS 1.2.1</w:t>
            </w:r>
          </w:p>
        </w:tc>
        <w:tc>
          <w:tcPr>
            <w:tcW w:w="1770" w:type="dxa"/>
          </w:tcPr>
          <w:p w14:paraId="41C8F396" w14:textId="6F1A9DDD" w:rsidR="00351A63" w:rsidRPr="00123E72" w:rsidRDefault="00123E72" w:rsidP="00471911">
            <w:pPr>
              <w:rPr>
                <w:sz w:val="16"/>
                <w:szCs w:val="20"/>
              </w:rPr>
            </w:pPr>
            <w:r w:rsidRPr="00123E72">
              <w:rPr>
                <w:sz w:val="16"/>
                <w:szCs w:val="20"/>
              </w:rPr>
              <w:t>İç Kontrol Uyum Eylem Planları birim  düzeyinde hazırlanarak her 6 ayda bir izleme yılda bir değerlendirmeye  tabi tutulacak  olup her değerlendirme dönemi için  raporlar hazırlanacaktır.</w:t>
            </w:r>
          </w:p>
        </w:tc>
        <w:tc>
          <w:tcPr>
            <w:tcW w:w="1926" w:type="dxa"/>
          </w:tcPr>
          <w:p w14:paraId="72A3D3EC" w14:textId="097A4A7C" w:rsidR="00351A63" w:rsidRPr="00123E72" w:rsidRDefault="00123E72" w:rsidP="00471911">
            <w:pPr>
              <w:rPr>
                <w:sz w:val="16"/>
                <w:szCs w:val="20"/>
              </w:rPr>
            </w:pPr>
            <w:r w:rsidRPr="00123E72">
              <w:rPr>
                <w:sz w:val="16"/>
                <w:szCs w:val="20"/>
              </w:rPr>
              <w:t>İç kontrol Eylem Planı 6 aylık izleme raporları hazırlanarak birim web sitesinde yayınlanmıştır.</w:t>
            </w:r>
          </w:p>
        </w:tc>
      </w:tr>
      <w:tr w:rsidR="00DC31F7" w:rsidRPr="009A4D76" w14:paraId="0D0B940D" w14:textId="77777777" w:rsidTr="00DC31F7">
        <w:trPr>
          <w:trHeight w:val="829"/>
        </w:trPr>
        <w:tc>
          <w:tcPr>
            <w:tcW w:w="1066" w:type="dxa"/>
          </w:tcPr>
          <w:p w14:paraId="0E27B00A" w14:textId="36C56F92" w:rsidR="00351A63" w:rsidRPr="00123E72" w:rsidRDefault="00123E72" w:rsidP="00471911">
            <w:pPr>
              <w:rPr>
                <w:sz w:val="16"/>
                <w:szCs w:val="20"/>
              </w:rPr>
            </w:pPr>
            <w:r w:rsidRPr="00123E72">
              <w:rPr>
                <w:sz w:val="16"/>
                <w:szCs w:val="20"/>
              </w:rPr>
              <w:t>KOS 1.4</w:t>
            </w:r>
          </w:p>
        </w:tc>
        <w:tc>
          <w:tcPr>
            <w:tcW w:w="1763" w:type="dxa"/>
          </w:tcPr>
          <w:p w14:paraId="60061E4C" w14:textId="7BC48E0E" w:rsidR="00351A63" w:rsidRPr="00123E72" w:rsidRDefault="00123E72" w:rsidP="00471911">
            <w:pPr>
              <w:rPr>
                <w:sz w:val="16"/>
                <w:szCs w:val="20"/>
              </w:rPr>
            </w:pPr>
            <w:r w:rsidRPr="00123E72">
              <w:rPr>
                <w:sz w:val="16"/>
                <w:szCs w:val="20"/>
              </w:rPr>
              <w:t>Faaliyetlerde dürüstlük, saydamlık ve hesap verebilirlik sağlanmalıdır.</w:t>
            </w:r>
          </w:p>
        </w:tc>
        <w:tc>
          <w:tcPr>
            <w:tcW w:w="2576" w:type="dxa"/>
          </w:tcPr>
          <w:p w14:paraId="44EAFD9C" w14:textId="532F1CB4" w:rsidR="00351A63" w:rsidRPr="00123E72" w:rsidRDefault="00123E72" w:rsidP="00471911">
            <w:pPr>
              <w:rPr>
                <w:sz w:val="16"/>
                <w:szCs w:val="20"/>
              </w:rPr>
            </w:pPr>
            <w:r w:rsidRPr="00123E72">
              <w:rPr>
                <w:sz w:val="16"/>
                <w:szCs w:val="20"/>
              </w:rPr>
              <w:t>Mevzuatın öngördüğü raporlar süresi içerisinde hazırlanarak kamuoyuna duyurulmaktadır.</w:t>
            </w:r>
          </w:p>
        </w:tc>
        <w:tc>
          <w:tcPr>
            <w:tcW w:w="840" w:type="dxa"/>
          </w:tcPr>
          <w:p w14:paraId="4B94D5A5" w14:textId="6235EF7E" w:rsidR="00351A63" w:rsidRPr="00123E72" w:rsidRDefault="00123E72" w:rsidP="00471911">
            <w:pPr>
              <w:rPr>
                <w:sz w:val="16"/>
                <w:szCs w:val="20"/>
              </w:rPr>
            </w:pPr>
            <w:r w:rsidRPr="00123E72">
              <w:rPr>
                <w:sz w:val="16"/>
                <w:szCs w:val="20"/>
              </w:rPr>
              <w:t>KOS 1.4.1</w:t>
            </w:r>
          </w:p>
        </w:tc>
        <w:tc>
          <w:tcPr>
            <w:tcW w:w="1770" w:type="dxa"/>
          </w:tcPr>
          <w:p w14:paraId="3DEEC669" w14:textId="50F55B2F" w:rsidR="00351A63" w:rsidRPr="00123E72" w:rsidRDefault="00123E72" w:rsidP="00471911">
            <w:pPr>
              <w:rPr>
                <w:sz w:val="16"/>
                <w:szCs w:val="20"/>
              </w:rPr>
            </w:pPr>
            <w:r w:rsidRPr="00123E72">
              <w:rPr>
                <w:sz w:val="16"/>
                <w:szCs w:val="20"/>
              </w:rPr>
              <w:t>Faaliyet raporu, performans programı gerçekleşmeleri raporu, muhasebe raporları, stratejik plan izleme ve değerlendirme raporu (Lisansüstü Eğitim Enstitüsü ) web sitesinde duyurulacaktır.</w:t>
            </w:r>
          </w:p>
        </w:tc>
        <w:tc>
          <w:tcPr>
            <w:tcW w:w="1926" w:type="dxa"/>
          </w:tcPr>
          <w:p w14:paraId="3656B9AB" w14:textId="3083E806" w:rsidR="00351A63" w:rsidRPr="00123E72" w:rsidRDefault="00123E72" w:rsidP="00471911">
            <w:pPr>
              <w:rPr>
                <w:sz w:val="16"/>
                <w:szCs w:val="20"/>
              </w:rPr>
            </w:pPr>
            <w:r w:rsidRPr="00123E72">
              <w:rPr>
                <w:sz w:val="16"/>
                <w:szCs w:val="20"/>
              </w:rPr>
              <w:t>Yılık Faaliyet raporları ve 6 aylık dönemlerde stratejik Plan izleme raporları hazırlanarak birim web sitesinde yayınlanmıştır.</w:t>
            </w:r>
          </w:p>
        </w:tc>
      </w:tr>
      <w:tr w:rsidR="00DC31F7" w:rsidRPr="009A4D76" w14:paraId="6EEA4E62" w14:textId="77777777" w:rsidTr="00DC31F7">
        <w:trPr>
          <w:trHeight w:val="829"/>
        </w:trPr>
        <w:tc>
          <w:tcPr>
            <w:tcW w:w="1066" w:type="dxa"/>
          </w:tcPr>
          <w:p w14:paraId="5129617F" w14:textId="45565AF3" w:rsidR="00123E72" w:rsidRPr="00123E72" w:rsidRDefault="00123E72" w:rsidP="00471911">
            <w:pPr>
              <w:rPr>
                <w:sz w:val="16"/>
                <w:szCs w:val="20"/>
              </w:rPr>
            </w:pPr>
            <w:r w:rsidRPr="00123E72">
              <w:rPr>
                <w:sz w:val="16"/>
                <w:szCs w:val="20"/>
              </w:rPr>
              <w:t>KOS 2.1</w:t>
            </w:r>
          </w:p>
        </w:tc>
        <w:tc>
          <w:tcPr>
            <w:tcW w:w="1763" w:type="dxa"/>
          </w:tcPr>
          <w:p w14:paraId="3B8E2B0A" w14:textId="3E61DE8F" w:rsidR="00123E72" w:rsidRPr="00123E72" w:rsidRDefault="00123E72" w:rsidP="00471911">
            <w:pPr>
              <w:rPr>
                <w:sz w:val="16"/>
                <w:szCs w:val="20"/>
              </w:rPr>
            </w:pPr>
            <w:r w:rsidRPr="00123E72">
              <w:rPr>
                <w:sz w:val="16"/>
                <w:szCs w:val="20"/>
              </w:rPr>
              <w:t>İdarenin misyonu yazılı olarak belirlenmeli, duyurulmalı ve personel tarafından benimsenmesi sağlanmalıdır.</w:t>
            </w:r>
          </w:p>
        </w:tc>
        <w:tc>
          <w:tcPr>
            <w:tcW w:w="2576" w:type="dxa"/>
          </w:tcPr>
          <w:p w14:paraId="5815F9AB" w14:textId="55E64AB2" w:rsidR="00123E72" w:rsidRPr="00123E72" w:rsidRDefault="00123E72" w:rsidP="00471911">
            <w:pPr>
              <w:rPr>
                <w:sz w:val="16"/>
                <w:szCs w:val="20"/>
              </w:rPr>
            </w:pPr>
            <w:r w:rsidRPr="00123E72">
              <w:rPr>
                <w:sz w:val="16"/>
                <w:szCs w:val="20"/>
              </w:rPr>
              <w:t>Enstitümüz 2024-2028  Stratejik Planlarında, performans programında, faaliyet raporunda ve  Birim İç Değerlendirme Raporunda  misyon ve vizyonumuz yer almaktadır. Üniversitemiz misyon ve vizyonumuz  web sayfasında yayımlanmaktadır.</w:t>
            </w:r>
          </w:p>
        </w:tc>
        <w:tc>
          <w:tcPr>
            <w:tcW w:w="840" w:type="dxa"/>
          </w:tcPr>
          <w:p w14:paraId="5E18098F" w14:textId="7EE35CDD" w:rsidR="00123E72" w:rsidRPr="00123E72" w:rsidRDefault="00123E72" w:rsidP="00471911">
            <w:pPr>
              <w:rPr>
                <w:sz w:val="16"/>
                <w:szCs w:val="20"/>
              </w:rPr>
            </w:pPr>
            <w:r w:rsidRPr="00123E72">
              <w:rPr>
                <w:sz w:val="16"/>
                <w:szCs w:val="20"/>
              </w:rPr>
              <w:t>KOS 2.1</w:t>
            </w:r>
          </w:p>
        </w:tc>
        <w:tc>
          <w:tcPr>
            <w:tcW w:w="1770" w:type="dxa"/>
          </w:tcPr>
          <w:p w14:paraId="5B339721" w14:textId="239257C0" w:rsidR="00123E72" w:rsidRPr="00123E72" w:rsidRDefault="00123E72" w:rsidP="00471911">
            <w:pPr>
              <w:rPr>
                <w:sz w:val="16"/>
                <w:szCs w:val="20"/>
              </w:rPr>
            </w:pPr>
            <w:r w:rsidRPr="00123E72">
              <w:rPr>
                <w:sz w:val="16"/>
                <w:szCs w:val="20"/>
              </w:rPr>
              <w:t>Yılda en az bir kez Enstitümüz Yönetim Kurulu'nde misyon ve vizyon ile ilgili görüşmeler yapılacak olup, Enstitümüz misyon ve vizyonu birim personeli ve Anabilim Dalı Başkanlıkları ile paylaşılacaktır.</w:t>
            </w:r>
          </w:p>
        </w:tc>
        <w:tc>
          <w:tcPr>
            <w:tcW w:w="1926" w:type="dxa"/>
          </w:tcPr>
          <w:p w14:paraId="6539A135" w14:textId="1D7125F9" w:rsidR="00123E72" w:rsidRPr="00123E72" w:rsidRDefault="00123E72" w:rsidP="00471911">
            <w:pPr>
              <w:rPr>
                <w:sz w:val="16"/>
                <w:szCs w:val="20"/>
              </w:rPr>
            </w:pPr>
            <w:r w:rsidRPr="00123E72">
              <w:rPr>
                <w:sz w:val="16"/>
                <w:szCs w:val="20"/>
              </w:rPr>
              <w:t>Her yıl düzenli olarak en az bir defa Misyon, Vizyon ve Değerler  Enstitü Yönetim Kurulu toplantısı gündemine alınırık yönetim kurulunda görüşülerek alınan karar Anabilim Dalı Başkanlıkları ve Personel ile paylaşılmaktadır.</w:t>
            </w:r>
          </w:p>
        </w:tc>
      </w:tr>
      <w:tr w:rsidR="00DC31F7" w:rsidRPr="009A4D76" w14:paraId="5558C2CD" w14:textId="77777777" w:rsidTr="00DC31F7">
        <w:trPr>
          <w:trHeight w:val="829"/>
        </w:trPr>
        <w:tc>
          <w:tcPr>
            <w:tcW w:w="1066" w:type="dxa"/>
            <w:vAlign w:val="center"/>
          </w:tcPr>
          <w:p w14:paraId="2DCE0787" w14:textId="18DE998F" w:rsidR="00123E72" w:rsidRPr="00123E72" w:rsidRDefault="00123E72" w:rsidP="00123E72">
            <w:pPr>
              <w:rPr>
                <w:sz w:val="16"/>
                <w:szCs w:val="20"/>
              </w:rPr>
            </w:pPr>
            <w:r w:rsidRPr="00123E72">
              <w:rPr>
                <w:sz w:val="16"/>
                <w:szCs w:val="20"/>
              </w:rPr>
              <w:t>KOS 2.2</w:t>
            </w:r>
          </w:p>
        </w:tc>
        <w:tc>
          <w:tcPr>
            <w:tcW w:w="1763" w:type="dxa"/>
            <w:vAlign w:val="center"/>
          </w:tcPr>
          <w:p w14:paraId="54039EAF" w14:textId="2EB5D2C0" w:rsidR="00123E72" w:rsidRPr="00123E72" w:rsidRDefault="00123E72" w:rsidP="00123E72">
            <w:pPr>
              <w:rPr>
                <w:sz w:val="16"/>
                <w:szCs w:val="20"/>
              </w:rPr>
            </w:pPr>
            <w:r w:rsidRPr="00123E72">
              <w:rPr>
                <w:sz w:val="16"/>
                <w:szCs w:val="20"/>
              </w:rPr>
              <w:t>Misyonun gerçekleştirilmesini sağlamak üzere idare birimleri ve alt birimlerince yürütülecek görevler yazılı olarak tanımlanmalı ve duyurulmalıdır.</w:t>
            </w:r>
          </w:p>
        </w:tc>
        <w:tc>
          <w:tcPr>
            <w:tcW w:w="2576" w:type="dxa"/>
            <w:vAlign w:val="center"/>
          </w:tcPr>
          <w:p w14:paraId="29EB74D8" w14:textId="1062D463" w:rsidR="00123E72" w:rsidRPr="00123E72" w:rsidRDefault="00123E72" w:rsidP="00123E72">
            <w:pPr>
              <w:rPr>
                <w:sz w:val="16"/>
                <w:szCs w:val="20"/>
              </w:rPr>
            </w:pPr>
            <w:r w:rsidRPr="00123E72">
              <w:rPr>
                <w:sz w:val="16"/>
                <w:szCs w:val="20"/>
              </w:rPr>
              <w:t>Enstitümüz İdari Birimlerin görev tanımları mevzuata göre düzenlenmiş olup güncellemeleri yapılacaktır.</w:t>
            </w:r>
          </w:p>
        </w:tc>
        <w:tc>
          <w:tcPr>
            <w:tcW w:w="840" w:type="dxa"/>
            <w:vAlign w:val="center"/>
          </w:tcPr>
          <w:p w14:paraId="48EE5111" w14:textId="3A7A9C21" w:rsidR="00123E72" w:rsidRPr="00123E72" w:rsidRDefault="00123E72" w:rsidP="00123E72">
            <w:pPr>
              <w:rPr>
                <w:sz w:val="16"/>
                <w:szCs w:val="20"/>
              </w:rPr>
            </w:pPr>
            <w:r w:rsidRPr="00123E72">
              <w:rPr>
                <w:sz w:val="16"/>
                <w:szCs w:val="20"/>
              </w:rPr>
              <w:t>KOS 2.2.1</w:t>
            </w:r>
          </w:p>
        </w:tc>
        <w:tc>
          <w:tcPr>
            <w:tcW w:w="1770" w:type="dxa"/>
            <w:vAlign w:val="center"/>
          </w:tcPr>
          <w:p w14:paraId="79A8E7C4" w14:textId="0CC46061" w:rsidR="00123E72" w:rsidRPr="00123E72" w:rsidRDefault="00123E72" w:rsidP="00123E72">
            <w:pPr>
              <w:rPr>
                <w:sz w:val="16"/>
                <w:szCs w:val="20"/>
              </w:rPr>
            </w:pPr>
            <w:r w:rsidRPr="00123E72">
              <w:rPr>
                <w:sz w:val="16"/>
                <w:szCs w:val="20"/>
              </w:rPr>
              <w:t>Birimimizde görev yapan personelin görev tanımlarının güncel olması sağlanacak. Birimimiz görev tanımları, süreç ve iş akışları hazırlanarak mali saydamlık  ilkesi adına internet sitesinden kamuoyuna duyurulması sağlanacaktır.</w:t>
            </w:r>
          </w:p>
        </w:tc>
        <w:tc>
          <w:tcPr>
            <w:tcW w:w="1926" w:type="dxa"/>
          </w:tcPr>
          <w:p w14:paraId="5FD04E4D" w14:textId="573E96A7" w:rsidR="00123E72" w:rsidRPr="00123E72" w:rsidRDefault="00123E72" w:rsidP="00123E72">
            <w:pPr>
              <w:rPr>
                <w:sz w:val="16"/>
                <w:szCs w:val="20"/>
              </w:rPr>
            </w:pPr>
            <w:r w:rsidRPr="00123E72">
              <w:rPr>
                <w:sz w:val="16"/>
                <w:szCs w:val="20"/>
              </w:rPr>
              <w:t>Personelin Görev Tanımları yapılarak birim web sitesinde yayınlanmıştır.</w:t>
            </w:r>
          </w:p>
        </w:tc>
      </w:tr>
      <w:tr w:rsidR="00DC31F7" w:rsidRPr="009A4D76" w14:paraId="0EA22F55" w14:textId="77777777" w:rsidTr="00DC31F7">
        <w:trPr>
          <w:trHeight w:val="829"/>
        </w:trPr>
        <w:tc>
          <w:tcPr>
            <w:tcW w:w="1066" w:type="dxa"/>
            <w:vAlign w:val="center"/>
          </w:tcPr>
          <w:p w14:paraId="7DFE255C" w14:textId="13E34193" w:rsidR="00123E72" w:rsidRPr="00123E72" w:rsidRDefault="00123E72" w:rsidP="00123E72">
            <w:pPr>
              <w:rPr>
                <w:sz w:val="16"/>
                <w:szCs w:val="20"/>
              </w:rPr>
            </w:pPr>
            <w:r w:rsidRPr="00123E72">
              <w:rPr>
                <w:sz w:val="16"/>
                <w:szCs w:val="20"/>
              </w:rPr>
              <w:t>KOS 2.4</w:t>
            </w:r>
          </w:p>
        </w:tc>
        <w:tc>
          <w:tcPr>
            <w:tcW w:w="1763" w:type="dxa"/>
            <w:vAlign w:val="center"/>
          </w:tcPr>
          <w:p w14:paraId="19EC41F8" w14:textId="10575628" w:rsidR="00123E72" w:rsidRPr="00123E72" w:rsidRDefault="00123E72" w:rsidP="00123E72">
            <w:pPr>
              <w:rPr>
                <w:sz w:val="16"/>
                <w:szCs w:val="20"/>
              </w:rPr>
            </w:pPr>
            <w:r w:rsidRPr="00123E72">
              <w:rPr>
                <w:sz w:val="16"/>
                <w:szCs w:val="20"/>
              </w:rPr>
              <w:t>İdarenin ve birimlerinin teşkilat şeması olmalı ve buna bağlı olarak fonksiyonel görev dağılımı belirlenmelidir.</w:t>
            </w:r>
          </w:p>
        </w:tc>
        <w:tc>
          <w:tcPr>
            <w:tcW w:w="2576" w:type="dxa"/>
            <w:vAlign w:val="center"/>
          </w:tcPr>
          <w:p w14:paraId="17AB9133" w14:textId="01910764" w:rsidR="00123E72" w:rsidRPr="00123E72" w:rsidRDefault="00123E72" w:rsidP="00123E72">
            <w:pPr>
              <w:rPr>
                <w:sz w:val="16"/>
                <w:szCs w:val="20"/>
              </w:rPr>
            </w:pPr>
            <w:r w:rsidRPr="00123E72">
              <w:rPr>
                <w:sz w:val="16"/>
                <w:szCs w:val="20"/>
              </w:rPr>
              <w:t>Enstitümüz teşkilat şeması; stratejik planında, performans programında, faaliyet raporunda mevcuttur ve fonksiyonel görev dağılımı belirlenmiştir.Üniversitemizin ve birimlerin teşkilat şeması kendi web sayfalarında yer almaktadır.</w:t>
            </w:r>
          </w:p>
        </w:tc>
        <w:tc>
          <w:tcPr>
            <w:tcW w:w="840" w:type="dxa"/>
            <w:vAlign w:val="center"/>
          </w:tcPr>
          <w:p w14:paraId="2BEE1DA8" w14:textId="33D5260D" w:rsidR="00123E72" w:rsidRPr="00123E72" w:rsidRDefault="00123E72" w:rsidP="00123E72">
            <w:pPr>
              <w:rPr>
                <w:sz w:val="16"/>
                <w:szCs w:val="20"/>
              </w:rPr>
            </w:pPr>
            <w:r w:rsidRPr="00123E72">
              <w:rPr>
                <w:sz w:val="16"/>
                <w:szCs w:val="20"/>
              </w:rPr>
              <w:t>KOS 2.4.1.</w:t>
            </w:r>
          </w:p>
        </w:tc>
        <w:tc>
          <w:tcPr>
            <w:tcW w:w="1770" w:type="dxa"/>
            <w:vAlign w:val="center"/>
          </w:tcPr>
          <w:p w14:paraId="68F47E7C" w14:textId="13218656" w:rsidR="00123E72" w:rsidRPr="00123E72" w:rsidRDefault="00123E72" w:rsidP="00123E72">
            <w:pPr>
              <w:rPr>
                <w:sz w:val="16"/>
                <w:szCs w:val="20"/>
              </w:rPr>
            </w:pPr>
            <w:r w:rsidRPr="00123E72">
              <w:rPr>
                <w:sz w:val="16"/>
                <w:szCs w:val="20"/>
              </w:rPr>
              <w:t>Teşkilat şemasının güncel olmasının sağlanması için Birim Kalite Komisyonu tarafından 6 aylık periodlarda kontroller sağlanacaktır.</w:t>
            </w:r>
          </w:p>
        </w:tc>
        <w:tc>
          <w:tcPr>
            <w:tcW w:w="1926" w:type="dxa"/>
          </w:tcPr>
          <w:p w14:paraId="06A54DB1" w14:textId="55F6DEFB" w:rsidR="00123E72" w:rsidRPr="00123E72" w:rsidRDefault="00123E72" w:rsidP="00123E72">
            <w:pPr>
              <w:rPr>
                <w:sz w:val="16"/>
                <w:szCs w:val="20"/>
              </w:rPr>
            </w:pPr>
            <w:r w:rsidRPr="00123E72">
              <w:rPr>
                <w:sz w:val="16"/>
                <w:szCs w:val="20"/>
              </w:rPr>
              <w:t>Birim Teşkilat Şeması kalite komisyonu tarafından takip edilmekte olup, ayrıca birim içi yaşanan personel değişikliklerinde birim web sitesi sorumlusu tarafından değişiklikler web sitesine yansıtılmaktadır.</w:t>
            </w:r>
          </w:p>
        </w:tc>
      </w:tr>
      <w:tr w:rsidR="00123E72" w:rsidRPr="009A4D76" w14:paraId="5EF9AA8E" w14:textId="77777777" w:rsidTr="00DC31F7">
        <w:trPr>
          <w:trHeight w:val="829"/>
        </w:trPr>
        <w:tc>
          <w:tcPr>
            <w:tcW w:w="1066" w:type="dxa"/>
            <w:vAlign w:val="center"/>
          </w:tcPr>
          <w:p w14:paraId="299BD2AE" w14:textId="0CBEB6A8" w:rsidR="00123E72" w:rsidRPr="00123E72" w:rsidRDefault="00123E72" w:rsidP="00123E72">
            <w:pPr>
              <w:rPr>
                <w:sz w:val="16"/>
                <w:szCs w:val="20"/>
              </w:rPr>
            </w:pPr>
            <w:r w:rsidRPr="00123E72">
              <w:rPr>
                <w:sz w:val="16"/>
                <w:szCs w:val="20"/>
              </w:rPr>
              <w:t>KOS 2.6</w:t>
            </w:r>
          </w:p>
        </w:tc>
        <w:tc>
          <w:tcPr>
            <w:tcW w:w="1763" w:type="dxa"/>
            <w:vAlign w:val="center"/>
          </w:tcPr>
          <w:p w14:paraId="59EE1901" w14:textId="0B7201BC" w:rsidR="00123E72" w:rsidRPr="00123E72" w:rsidRDefault="00123E72" w:rsidP="00123E72">
            <w:pPr>
              <w:rPr>
                <w:sz w:val="16"/>
                <w:szCs w:val="20"/>
              </w:rPr>
            </w:pPr>
            <w:r w:rsidRPr="00123E72">
              <w:rPr>
                <w:sz w:val="16"/>
                <w:szCs w:val="20"/>
              </w:rPr>
              <w:t>İdarenin yöneticileri, faaliyetlerin yürütülmesinde hassas görevlere ilişkin prosedürleri belirlemeli ve personele duyurmalıdır.</w:t>
            </w:r>
          </w:p>
        </w:tc>
        <w:tc>
          <w:tcPr>
            <w:tcW w:w="2576" w:type="dxa"/>
            <w:vAlign w:val="center"/>
          </w:tcPr>
          <w:p w14:paraId="1E421342" w14:textId="2FB92D57" w:rsidR="00123E72" w:rsidRPr="00123E72" w:rsidRDefault="00123E72" w:rsidP="00123E72">
            <w:pPr>
              <w:rPr>
                <w:sz w:val="16"/>
                <w:szCs w:val="20"/>
              </w:rPr>
            </w:pPr>
            <w:r w:rsidRPr="00123E72">
              <w:rPr>
                <w:sz w:val="16"/>
                <w:szCs w:val="20"/>
              </w:rPr>
              <w:t>Enstitümüz birim yöneticileri birimlerine ilişkin hassas görevleri belirlemekte ve hassas görevlere ilişkin prosedürleri uygulamak amacıyla her bir hassas görev için hazırlanan süreç analiz formlarını personele tebliğ  etmektedir.</w:t>
            </w:r>
          </w:p>
        </w:tc>
        <w:tc>
          <w:tcPr>
            <w:tcW w:w="840" w:type="dxa"/>
            <w:vAlign w:val="center"/>
          </w:tcPr>
          <w:p w14:paraId="67E980EC" w14:textId="6E0D243D" w:rsidR="00123E72" w:rsidRPr="00123E72" w:rsidRDefault="00123E72" w:rsidP="00123E72">
            <w:pPr>
              <w:rPr>
                <w:sz w:val="16"/>
                <w:szCs w:val="20"/>
              </w:rPr>
            </w:pPr>
            <w:r w:rsidRPr="00123E72">
              <w:rPr>
                <w:sz w:val="16"/>
                <w:szCs w:val="20"/>
              </w:rPr>
              <w:t>KOS 2.6.1.</w:t>
            </w:r>
          </w:p>
        </w:tc>
        <w:tc>
          <w:tcPr>
            <w:tcW w:w="1770" w:type="dxa"/>
            <w:vAlign w:val="center"/>
          </w:tcPr>
          <w:p w14:paraId="0403D58C" w14:textId="294FA606" w:rsidR="00123E72" w:rsidRPr="00123E72" w:rsidRDefault="00123E72" w:rsidP="00952696">
            <w:pPr>
              <w:rPr>
                <w:sz w:val="16"/>
                <w:szCs w:val="20"/>
              </w:rPr>
            </w:pPr>
            <w:r w:rsidRPr="00123E72">
              <w:rPr>
                <w:sz w:val="16"/>
                <w:szCs w:val="20"/>
              </w:rPr>
              <w:t xml:space="preserve">Hassas görevler formlarının güncel olmasını sağlamak amacıyla Genel Sekreterlik tarafından birimlere yılda en az bir defa hatırlatma yazısı yazılacaktır. Üniversitemizin temel işlevini etkin biçimde </w:t>
            </w:r>
            <w:r w:rsidRPr="00123E72">
              <w:rPr>
                <w:sz w:val="16"/>
                <w:szCs w:val="20"/>
              </w:rPr>
              <w:lastRenderedPageBreak/>
              <w:t xml:space="preserve">yerine getirmesini etkileyebilecek risklere karşı alınacak önlemlerin, zamanında ve doğru bir şekilde uygulanması halinde karar alma süreçlerini güçlendiren ve kaynakların etkin kullanımını sağlayan kritik öneme sahip sınırlı sayıdaki hassas görevler belirlenecektir. </w:t>
            </w:r>
          </w:p>
        </w:tc>
        <w:tc>
          <w:tcPr>
            <w:tcW w:w="1926" w:type="dxa"/>
          </w:tcPr>
          <w:p w14:paraId="22242059" w14:textId="14446C55" w:rsidR="00123E72" w:rsidRPr="00123E72" w:rsidRDefault="00123E72" w:rsidP="00123E72">
            <w:pPr>
              <w:rPr>
                <w:sz w:val="16"/>
                <w:szCs w:val="20"/>
              </w:rPr>
            </w:pPr>
            <w:r w:rsidRPr="00123E72">
              <w:rPr>
                <w:sz w:val="16"/>
                <w:szCs w:val="20"/>
              </w:rPr>
              <w:lastRenderedPageBreak/>
              <w:t>Hassas Görevler belirlenerek birim web sitesinde yayınlanmıştır.</w:t>
            </w:r>
          </w:p>
        </w:tc>
      </w:tr>
      <w:tr w:rsidR="00123E72" w:rsidRPr="009A4D76" w14:paraId="2CEEBDB2" w14:textId="77777777" w:rsidTr="00DC31F7">
        <w:trPr>
          <w:trHeight w:val="829"/>
        </w:trPr>
        <w:tc>
          <w:tcPr>
            <w:tcW w:w="1066" w:type="dxa"/>
            <w:vAlign w:val="center"/>
          </w:tcPr>
          <w:p w14:paraId="2B10FA94" w14:textId="0BA7C55F" w:rsidR="00123E72" w:rsidRPr="00DC31F7" w:rsidRDefault="00123E72" w:rsidP="00123E72">
            <w:pPr>
              <w:rPr>
                <w:sz w:val="16"/>
                <w:szCs w:val="20"/>
              </w:rPr>
            </w:pPr>
            <w:r w:rsidRPr="00DC31F7">
              <w:rPr>
                <w:sz w:val="16"/>
                <w:szCs w:val="20"/>
              </w:rPr>
              <w:t>RDS 5.2</w:t>
            </w:r>
          </w:p>
        </w:tc>
        <w:tc>
          <w:tcPr>
            <w:tcW w:w="1763" w:type="dxa"/>
            <w:vAlign w:val="center"/>
          </w:tcPr>
          <w:p w14:paraId="4569D64F" w14:textId="3E4B7B4B" w:rsidR="00123E72" w:rsidRPr="00DC31F7" w:rsidRDefault="00123E72" w:rsidP="00123E72">
            <w:pPr>
              <w:rPr>
                <w:sz w:val="16"/>
                <w:szCs w:val="20"/>
              </w:rPr>
            </w:pPr>
            <w:r w:rsidRPr="00DC31F7">
              <w:rPr>
                <w:sz w:val="16"/>
                <w:szCs w:val="20"/>
              </w:rPr>
              <w:t>İdareler, yürütecekleri program, faaliyet ve projeleri ile bunların kaynak ihtiyacını, performans hedef ve göstergelerini içeren performans programı hazırlamalıdır.</w:t>
            </w:r>
          </w:p>
        </w:tc>
        <w:tc>
          <w:tcPr>
            <w:tcW w:w="2576" w:type="dxa"/>
            <w:vAlign w:val="center"/>
          </w:tcPr>
          <w:p w14:paraId="084F66AD" w14:textId="13724F57" w:rsidR="00123E72" w:rsidRPr="00DC31F7" w:rsidRDefault="00123E72" w:rsidP="00123E72">
            <w:pPr>
              <w:rPr>
                <w:sz w:val="16"/>
                <w:szCs w:val="20"/>
              </w:rPr>
            </w:pPr>
            <w:r w:rsidRPr="00DC31F7">
              <w:rPr>
                <w:sz w:val="16"/>
                <w:szCs w:val="20"/>
              </w:rPr>
              <w:t xml:space="preserve">     </w:t>
            </w:r>
            <w:r w:rsidR="00DC31F7" w:rsidRPr="00DC31F7">
              <w:rPr>
                <w:sz w:val="16"/>
                <w:szCs w:val="20"/>
              </w:rPr>
              <w:t>Stratejik Plan yayınlanmaktadır.</w:t>
            </w:r>
          </w:p>
        </w:tc>
        <w:tc>
          <w:tcPr>
            <w:tcW w:w="840" w:type="dxa"/>
            <w:vAlign w:val="center"/>
          </w:tcPr>
          <w:p w14:paraId="6922A362" w14:textId="6E332CD3" w:rsidR="00123E72" w:rsidRPr="00DC31F7" w:rsidRDefault="00123E72" w:rsidP="00123E72">
            <w:pPr>
              <w:rPr>
                <w:sz w:val="16"/>
                <w:szCs w:val="20"/>
              </w:rPr>
            </w:pPr>
            <w:r w:rsidRPr="00DC31F7">
              <w:rPr>
                <w:sz w:val="16"/>
                <w:szCs w:val="20"/>
              </w:rPr>
              <w:t>RDS 5.2.1</w:t>
            </w:r>
          </w:p>
        </w:tc>
        <w:tc>
          <w:tcPr>
            <w:tcW w:w="1770" w:type="dxa"/>
            <w:vAlign w:val="center"/>
          </w:tcPr>
          <w:p w14:paraId="70E2CAB4" w14:textId="3C4B9935" w:rsidR="00123E72" w:rsidRPr="00DC31F7" w:rsidRDefault="00123E72" w:rsidP="00123E72">
            <w:pPr>
              <w:rPr>
                <w:sz w:val="16"/>
                <w:szCs w:val="20"/>
              </w:rPr>
            </w:pPr>
            <w:r w:rsidRPr="00DC31F7">
              <w:rPr>
                <w:sz w:val="16"/>
                <w:szCs w:val="20"/>
              </w:rPr>
              <w:t>Yönetmelikte belirtilen sürelerde Enstitümüzün faaliyet raporu hazırlanacak olup ,ayrıca 2024-2028 yıllarını kapsayan dönem içinde yeni stratejik planın 6 aylık dönemi kapsayan izleme ve değerlendirme raporları hazırlanacak ve idarenin stratejik amaç ve hedeflerine yönelik risklere ilişkin çalışmalar yürütülecektir.</w:t>
            </w:r>
          </w:p>
        </w:tc>
        <w:tc>
          <w:tcPr>
            <w:tcW w:w="1926" w:type="dxa"/>
          </w:tcPr>
          <w:p w14:paraId="47874F01" w14:textId="6DA1A728" w:rsidR="00123E72" w:rsidRPr="00DC31F7" w:rsidRDefault="00123E72" w:rsidP="00123E72">
            <w:pPr>
              <w:rPr>
                <w:sz w:val="16"/>
                <w:szCs w:val="20"/>
              </w:rPr>
            </w:pPr>
            <w:r w:rsidRPr="00DC31F7">
              <w:rPr>
                <w:sz w:val="16"/>
                <w:szCs w:val="20"/>
              </w:rPr>
              <w:t>Birim 2024-2028 Stratejik Planı yayınlanmış olup, starejik plan gerçekleşme değerleri 6 aylık periodlarda izlenmekte ve yapılan izleme ve değerlendirmeler raporlanark birim web sitesinde yayınlanmaktadır.</w:t>
            </w:r>
          </w:p>
        </w:tc>
      </w:tr>
      <w:tr w:rsidR="00DC31F7" w:rsidRPr="009A4D76" w14:paraId="604F3003" w14:textId="77777777" w:rsidTr="00DC31F7">
        <w:trPr>
          <w:trHeight w:val="829"/>
        </w:trPr>
        <w:tc>
          <w:tcPr>
            <w:tcW w:w="1066" w:type="dxa"/>
            <w:vAlign w:val="center"/>
          </w:tcPr>
          <w:p w14:paraId="55DD3DFC" w14:textId="492D649A" w:rsidR="00DC31F7" w:rsidRPr="00DC31F7" w:rsidRDefault="00DC31F7" w:rsidP="00DC31F7">
            <w:pPr>
              <w:rPr>
                <w:sz w:val="16"/>
                <w:szCs w:val="20"/>
              </w:rPr>
            </w:pPr>
            <w:r w:rsidRPr="00DC31F7">
              <w:rPr>
                <w:sz w:val="16"/>
                <w:szCs w:val="20"/>
              </w:rPr>
              <w:t>RDS 5.3</w:t>
            </w:r>
          </w:p>
        </w:tc>
        <w:tc>
          <w:tcPr>
            <w:tcW w:w="1763" w:type="dxa"/>
            <w:vAlign w:val="center"/>
          </w:tcPr>
          <w:p w14:paraId="239FBEE5" w14:textId="6D793CD6" w:rsidR="00DC31F7" w:rsidRPr="00DC31F7" w:rsidRDefault="00DC31F7" w:rsidP="00DC31F7">
            <w:pPr>
              <w:rPr>
                <w:sz w:val="16"/>
                <w:szCs w:val="20"/>
              </w:rPr>
            </w:pPr>
            <w:r w:rsidRPr="00DC31F7">
              <w:rPr>
                <w:sz w:val="16"/>
                <w:szCs w:val="20"/>
              </w:rPr>
              <w:t>İdareler, bütçelerini stratejik planlarına ve performans programlarına uygun olarak hazırlamalıdır.</w:t>
            </w:r>
          </w:p>
        </w:tc>
        <w:tc>
          <w:tcPr>
            <w:tcW w:w="2576" w:type="dxa"/>
            <w:vAlign w:val="center"/>
          </w:tcPr>
          <w:p w14:paraId="426B2292" w14:textId="5F1FD63A" w:rsidR="00DC31F7" w:rsidRPr="00DC31F7" w:rsidRDefault="00DC31F7" w:rsidP="00DC31F7">
            <w:pPr>
              <w:rPr>
                <w:sz w:val="16"/>
                <w:szCs w:val="20"/>
              </w:rPr>
            </w:pPr>
            <w:r w:rsidRPr="00DC31F7">
              <w:rPr>
                <w:sz w:val="16"/>
                <w:szCs w:val="20"/>
              </w:rPr>
              <w:t>Enstitümüz bütçesi stratejik plan ve performans programlarına uygun olarak Cumhurbaşkanlığı Strateji Bütçe Başkanlığının bütçe çağrısı ve bütçe hazırlama rehberinde belirtilen açıklamalara göre hazırlanmakta ve teklif edilmektedir.</w:t>
            </w:r>
          </w:p>
        </w:tc>
        <w:tc>
          <w:tcPr>
            <w:tcW w:w="840" w:type="dxa"/>
            <w:vAlign w:val="center"/>
          </w:tcPr>
          <w:p w14:paraId="231A0A8A" w14:textId="636A4BE8" w:rsidR="00DC31F7" w:rsidRPr="00DC31F7" w:rsidRDefault="00DC31F7" w:rsidP="00DC31F7">
            <w:pPr>
              <w:rPr>
                <w:sz w:val="16"/>
                <w:szCs w:val="20"/>
              </w:rPr>
            </w:pPr>
            <w:r w:rsidRPr="00DC31F7">
              <w:rPr>
                <w:sz w:val="16"/>
                <w:szCs w:val="20"/>
              </w:rPr>
              <w:t>RDS 5.3.1</w:t>
            </w:r>
          </w:p>
        </w:tc>
        <w:tc>
          <w:tcPr>
            <w:tcW w:w="1770" w:type="dxa"/>
            <w:vAlign w:val="center"/>
          </w:tcPr>
          <w:p w14:paraId="39131F42" w14:textId="7FEEDF24" w:rsidR="00DC31F7" w:rsidRPr="00DC31F7" w:rsidRDefault="00DC31F7" w:rsidP="00DC31F7">
            <w:pPr>
              <w:rPr>
                <w:sz w:val="16"/>
                <w:szCs w:val="20"/>
              </w:rPr>
            </w:pPr>
            <w:r w:rsidRPr="00DC31F7">
              <w:rPr>
                <w:sz w:val="16"/>
                <w:szCs w:val="20"/>
              </w:rPr>
              <w:t>Enstitümüz bütçesi stratejik plan ve performans programlarına uygun olarak Cumhurbaşkanlığı Strateji Bütçe Başkanlığının bütçe çağrısı ve bütçe hazırlama rehberinin yayımlanması sonrasında Enstitü Yönetimi ile düzenleyeceği toplantı ile ile bütçe teklifini belirleyecektir.</w:t>
            </w:r>
          </w:p>
        </w:tc>
        <w:tc>
          <w:tcPr>
            <w:tcW w:w="1926" w:type="dxa"/>
          </w:tcPr>
          <w:p w14:paraId="2DA2F9A0" w14:textId="77A8D3A2" w:rsidR="00DC31F7" w:rsidRPr="00DC31F7" w:rsidRDefault="00DC31F7" w:rsidP="00DC31F7">
            <w:pPr>
              <w:rPr>
                <w:sz w:val="16"/>
                <w:szCs w:val="20"/>
              </w:rPr>
            </w:pPr>
            <w:r w:rsidRPr="00DC31F7">
              <w:rPr>
                <w:sz w:val="16"/>
                <w:szCs w:val="20"/>
              </w:rPr>
              <w:t>Lisansüstü Eğitim Enstitüsü Bütçe teklifleri her yıl bütçe hazırlama rehberine göre hazırlanarak Strateji Geliştirme Daire Başkanlığı ile paylaşılmaktadır.</w:t>
            </w:r>
          </w:p>
        </w:tc>
      </w:tr>
      <w:tr w:rsidR="00DC31F7" w:rsidRPr="009A4D76" w14:paraId="1F117347" w14:textId="77777777" w:rsidTr="00DC31F7">
        <w:trPr>
          <w:trHeight w:val="829"/>
        </w:trPr>
        <w:tc>
          <w:tcPr>
            <w:tcW w:w="1066" w:type="dxa"/>
            <w:vAlign w:val="center"/>
          </w:tcPr>
          <w:p w14:paraId="58F1C877" w14:textId="23DA252C" w:rsidR="00DC31F7" w:rsidRPr="00DC31F7" w:rsidRDefault="00DC31F7" w:rsidP="00DC31F7">
            <w:pPr>
              <w:rPr>
                <w:sz w:val="16"/>
                <w:szCs w:val="20"/>
              </w:rPr>
            </w:pPr>
            <w:r w:rsidRPr="00DC31F7">
              <w:rPr>
                <w:sz w:val="16"/>
                <w:szCs w:val="20"/>
              </w:rPr>
              <w:t>RDS 5.4</w:t>
            </w:r>
          </w:p>
        </w:tc>
        <w:tc>
          <w:tcPr>
            <w:tcW w:w="1763" w:type="dxa"/>
            <w:vAlign w:val="center"/>
          </w:tcPr>
          <w:p w14:paraId="4EA47437" w14:textId="02D0D5DD" w:rsidR="00DC31F7" w:rsidRPr="00DC31F7" w:rsidRDefault="00DC31F7" w:rsidP="00DC31F7">
            <w:pPr>
              <w:rPr>
                <w:sz w:val="16"/>
                <w:szCs w:val="20"/>
              </w:rPr>
            </w:pPr>
            <w:r w:rsidRPr="00DC31F7">
              <w:rPr>
                <w:sz w:val="16"/>
                <w:szCs w:val="20"/>
              </w:rPr>
              <w:t>Yöneticiler, faaliyetlerin ilgili mevzuat, stratejik plan ve performans programıyla belirlenen amaç ve hedeflere uygunluğunu sağlamalıdır.</w:t>
            </w:r>
          </w:p>
        </w:tc>
        <w:tc>
          <w:tcPr>
            <w:tcW w:w="2576" w:type="dxa"/>
            <w:vAlign w:val="center"/>
          </w:tcPr>
          <w:p w14:paraId="160B4CE8" w14:textId="20A940B3" w:rsidR="00DC31F7" w:rsidRPr="00DC31F7" w:rsidRDefault="00DC31F7" w:rsidP="00DC31F7">
            <w:pPr>
              <w:rPr>
                <w:sz w:val="16"/>
                <w:szCs w:val="20"/>
              </w:rPr>
            </w:pPr>
            <w:r w:rsidRPr="00DC31F7">
              <w:rPr>
                <w:sz w:val="16"/>
                <w:szCs w:val="20"/>
              </w:rPr>
              <w:t>Enstitümüz Kalite Güvencesi, Eğitim-Öğretim, Araştırma Geliştirme, Toplumsal Katkı ve Yönetim Sistemi alanlarında gösterdiği faaliyetlerin stratejik plan ve performans programıyla belirlenen amaç ve hedeflere uygunluğununun  izleme ve değerlendirilmesi için Birim Kalite Komisyonu oluşturulmuştur.</w:t>
            </w:r>
          </w:p>
        </w:tc>
        <w:tc>
          <w:tcPr>
            <w:tcW w:w="840" w:type="dxa"/>
            <w:vAlign w:val="center"/>
          </w:tcPr>
          <w:p w14:paraId="4A921B79" w14:textId="1823DC76" w:rsidR="00DC31F7" w:rsidRPr="00DC31F7" w:rsidRDefault="00DC31F7" w:rsidP="00DC31F7">
            <w:pPr>
              <w:rPr>
                <w:sz w:val="16"/>
                <w:szCs w:val="20"/>
              </w:rPr>
            </w:pPr>
            <w:r w:rsidRPr="00DC31F7">
              <w:rPr>
                <w:sz w:val="16"/>
                <w:szCs w:val="20"/>
              </w:rPr>
              <w:t>RDS 5.4.1</w:t>
            </w:r>
          </w:p>
        </w:tc>
        <w:tc>
          <w:tcPr>
            <w:tcW w:w="1770" w:type="dxa"/>
            <w:vAlign w:val="center"/>
          </w:tcPr>
          <w:p w14:paraId="6234DDD3" w14:textId="32CD65A6" w:rsidR="00DC31F7" w:rsidRPr="00DC31F7" w:rsidRDefault="00DC31F7" w:rsidP="00DC31F7">
            <w:pPr>
              <w:rPr>
                <w:sz w:val="16"/>
                <w:szCs w:val="20"/>
              </w:rPr>
            </w:pPr>
            <w:r w:rsidRPr="00DC31F7">
              <w:rPr>
                <w:sz w:val="16"/>
                <w:szCs w:val="20"/>
              </w:rPr>
              <w:t>Faaliyetlerin performans programıyla belirlenen amaç ve hedeflere uygunluğunu sağlamak üzere yıllık raporlar hazırlanacak üst yönetici, Anabilim Dalları ve kamuoyuna duyurulacaktır.</w:t>
            </w:r>
          </w:p>
        </w:tc>
        <w:tc>
          <w:tcPr>
            <w:tcW w:w="1926" w:type="dxa"/>
          </w:tcPr>
          <w:p w14:paraId="212EE4EF" w14:textId="6F92CD11" w:rsidR="00DC31F7" w:rsidRPr="00DC31F7" w:rsidRDefault="00DC31F7" w:rsidP="00DC31F7">
            <w:pPr>
              <w:rPr>
                <w:sz w:val="16"/>
                <w:szCs w:val="20"/>
              </w:rPr>
            </w:pPr>
            <w:r w:rsidRPr="00DC31F7">
              <w:rPr>
                <w:sz w:val="16"/>
                <w:szCs w:val="20"/>
              </w:rPr>
              <w:t>Lisansüstü Eğitim Enstitüsü 6 aylık Eylem Raporları, 6 aylık Statejik Plan İzleme raporları ve Yıllık Faaliyet raporları ile performans ve hedefleri takip etmektedir.</w:t>
            </w:r>
          </w:p>
        </w:tc>
      </w:tr>
      <w:tr w:rsidR="00DC31F7" w:rsidRPr="009A4D76" w14:paraId="43C65991" w14:textId="77777777" w:rsidTr="00DC31F7">
        <w:trPr>
          <w:trHeight w:val="829"/>
        </w:trPr>
        <w:tc>
          <w:tcPr>
            <w:tcW w:w="1066" w:type="dxa"/>
            <w:vAlign w:val="center"/>
          </w:tcPr>
          <w:p w14:paraId="7EFE93E9" w14:textId="26CFC00C" w:rsidR="00DC31F7" w:rsidRPr="00DC31F7" w:rsidRDefault="00DC31F7" w:rsidP="00DC31F7">
            <w:pPr>
              <w:rPr>
                <w:sz w:val="16"/>
                <w:szCs w:val="20"/>
              </w:rPr>
            </w:pPr>
            <w:r w:rsidRPr="00DC31F7">
              <w:rPr>
                <w:sz w:val="16"/>
                <w:szCs w:val="20"/>
              </w:rPr>
              <w:t>RDS 6.2</w:t>
            </w:r>
          </w:p>
        </w:tc>
        <w:tc>
          <w:tcPr>
            <w:tcW w:w="1763" w:type="dxa"/>
            <w:vAlign w:val="center"/>
          </w:tcPr>
          <w:p w14:paraId="077D4F27" w14:textId="0B074D40" w:rsidR="00DC31F7" w:rsidRPr="00DC31F7" w:rsidRDefault="00DC31F7" w:rsidP="00DC31F7">
            <w:pPr>
              <w:rPr>
                <w:sz w:val="16"/>
                <w:szCs w:val="20"/>
              </w:rPr>
            </w:pPr>
            <w:r w:rsidRPr="00DC31F7">
              <w:rPr>
                <w:sz w:val="16"/>
                <w:szCs w:val="20"/>
              </w:rPr>
              <w:t>Risklerin gerçekleşme olasılığı ve muhtemel etkileri yılda en az bir kez analiz edilmelidir.</w:t>
            </w:r>
          </w:p>
        </w:tc>
        <w:tc>
          <w:tcPr>
            <w:tcW w:w="2576" w:type="dxa"/>
            <w:vAlign w:val="center"/>
          </w:tcPr>
          <w:p w14:paraId="6D52483B" w14:textId="322B4F44" w:rsidR="00DC31F7" w:rsidRPr="00DC31F7" w:rsidRDefault="00DC31F7" w:rsidP="00DC31F7">
            <w:pPr>
              <w:rPr>
                <w:sz w:val="16"/>
                <w:szCs w:val="20"/>
              </w:rPr>
            </w:pPr>
            <w:r w:rsidRPr="00DC31F7">
              <w:rPr>
                <w:sz w:val="16"/>
                <w:szCs w:val="20"/>
              </w:rPr>
              <w:t>Lisansüstü Birim Risk Kayıt ve İlave Riskler Formu oluşturulmuştur.</w:t>
            </w:r>
          </w:p>
        </w:tc>
        <w:tc>
          <w:tcPr>
            <w:tcW w:w="840" w:type="dxa"/>
            <w:vAlign w:val="center"/>
          </w:tcPr>
          <w:p w14:paraId="08AA0110" w14:textId="428CB453" w:rsidR="00DC31F7" w:rsidRPr="00DC31F7" w:rsidRDefault="00DC31F7" w:rsidP="00DC31F7">
            <w:pPr>
              <w:rPr>
                <w:sz w:val="16"/>
                <w:szCs w:val="20"/>
              </w:rPr>
            </w:pPr>
            <w:r w:rsidRPr="00DC31F7">
              <w:rPr>
                <w:sz w:val="16"/>
                <w:szCs w:val="20"/>
              </w:rPr>
              <w:t>RDS 6.2.1</w:t>
            </w:r>
          </w:p>
        </w:tc>
        <w:tc>
          <w:tcPr>
            <w:tcW w:w="1770" w:type="dxa"/>
            <w:vAlign w:val="center"/>
          </w:tcPr>
          <w:p w14:paraId="7CF77F93" w14:textId="2AEEBF14" w:rsidR="00DC31F7" w:rsidRPr="00DC31F7" w:rsidRDefault="00DC31F7" w:rsidP="00DC31F7">
            <w:pPr>
              <w:rPr>
                <w:sz w:val="16"/>
                <w:szCs w:val="20"/>
              </w:rPr>
            </w:pPr>
            <w:r w:rsidRPr="00DC31F7">
              <w:rPr>
                <w:sz w:val="16"/>
                <w:szCs w:val="20"/>
              </w:rPr>
              <w:t xml:space="preserve">Enstitümüz yönetimi ve Birim Kalite Komisyonu tarafınadan Risk Kayıt ve İlave Risk Yönetimi Faaliyeti Takip Formunda konsolide edileceektir. </w:t>
            </w:r>
          </w:p>
        </w:tc>
        <w:tc>
          <w:tcPr>
            <w:tcW w:w="1926" w:type="dxa"/>
          </w:tcPr>
          <w:p w14:paraId="3DE63685" w14:textId="34FC9635" w:rsidR="00DC31F7" w:rsidRPr="00DC31F7" w:rsidRDefault="00DC31F7" w:rsidP="00DC31F7">
            <w:pPr>
              <w:rPr>
                <w:sz w:val="16"/>
                <w:szCs w:val="20"/>
              </w:rPr>
            </w:pPr>
            <w:r w:rsidRPr="00DC31F7">
              <w:rPr>
                <w:sz w:val="16"/>
                <w:szCs w:val="20"/>
              </w:rPr>
              <w:t>Birim Risk Oylama, Risk Kayıt ve Konsile Risk raporları hazırlanarak birim web sitesinde yayınlanış ve risklerin takibi 6 aylık periodlar ile yapılmaktadır.</w:t>
            </w:r>
          </w:p>
        </w:tc>
      </w:tr>
      <w:tr w:rsidR="00DC31F7" w:rsidRPr="009A4D76" w14:paraId="5C736B9B" w14:textId="77777777" w:rsidTr="00DC31F7">
        <w:trPr>
          <w:trHeight w:val="829"/>
        </w:trPr>
        <w:tc>
          <w:tcPr>
            <w:tcW w:w="1066" w:type="dxa"/>
            <w:vAlign w:val="center"/>
          </w:tcPr>
          <w:p w14:paraId="2B66F3EE" w14:textId="3463D417" w:rsidR="00DC31F7" w:rsidRPr="00DC31F7" w:rsidRDefault="00DC31F7" w:rsidP="00DC31F7">
            <w:pPr>
              <w:rPr>
                <w:sz w:val="16"/>
                <w:szCs w:val="20"/>
              </w:rPr>
            </w:pPr>
            <w:r w:rsidRPr="00DC31F7">
              <w:rPr>
                <w:sz w:val="16"/>
                <w:szCs w:val="20"/>
              </w:rPr>
              <w:t>KFS 7.1</w:t>
            </w:r>
          </w:p>
        </w:tc>
        <w:tc>
          <w:tcPr>
            <w:tcW w:w="1763" w:type="dxa"/>
            <w:vAlign w:val="center"/>
          </w:tcPr>
          <w:p w14:paraId="27A8CCA7" w14:textId="74CC366B" w:rsidR="00DC31F7" w:rsidRPr="00DC31F7" w:rsidRDefault="00DC31F7" w:rsidP="00DC31F7">
            <w:pPr>
              <w:rPr>
                <w:sz w:val="16"/>
                <w:szCs w:val="20"/>
              </w:rPr>
            </w:pPr>
            <w:r w:rsidRPr="00DC31F7">
              <w:rPr>
                <w:sz w:val="16"/>
                <w:szCs w:val="20"/>
              </w:rPr>
              <w:t xml:space="preserve">Her bir faaliyet ve riskleri için uygun kontrol strateji ve yöntemleri (düzenli gözden geçirme, örnekleme yoluyla </w:t>
            </w:r>
            <w:r w:rsidRPr="00DC31F7">
              <w:rPr>
                <w:sz w:val="16"/>
                <w:szCs w:val="20"/>
              </w:rPr>
              <w:lastRenderedPageBreak/>
              <w:t>kontrol, karşılaştırma, onaylama, raporlama, koordinasyon, doğrulama, analiz etme, yetkilendirme, gözetim, inceleme, izleme vb.) belirlenmeli ve uygulanmalıdır.</w:t>
            </w:r>
          </w:p>
        </w:tc>
        <w:tc>
          <w:tcPr>
            <w:tcW w:w="2576" w:type="dxa"/>
            <w:vAlign w:val="center"/>
          </w:tcPr>
          <w:p w14:paraId="11BFD852" w14:textId="59508C53" w:rsidR="00DC31F7" w:rsidRPr="00DC31F7" w:rsidRDefault="00DC31F7" w:rsidP="00DC31F7">
            <w:pPr>
              <w:rPr>
                <w:sz w:val="16"/>
                <w:szCs w:val="20"/>
              </w:rPr>
            </w:pPr>
            <w:r w:rsidRPr="00DC31F7">
              <w:rPr>
                <w:sz w:val="16"/>
                <w:szCs w:val="20"/>
              </w:rPr>
              <w:lastRenderedPageBreak/>
              <w:t xml:space="preserve">Enstitümüz 2024-2028 Stratejik Planında yer alan amaç, hedef ve performans göstergelerinin riskleri ve stratejileri belirlenmiştir.  İç denetim birimi tarafından yapılan birim denetimleri neticesinde </w:t>
            </w:r>
            <w:r w:rsidRPr="00DC31F7">
              <w:rPr>
                <w:sz w:val="16"/>
                <w:szCs w:val="20"/>
              </w:rPr>
              <w:lastRenderedPageBreak/>
              <w:t xml:space="preserve">faaliyetlere ilişkin eksikler tespit edilerek giderilmektedir. </w:t>
            </w:r>
          </w:p>
        </w:tc>
        <w:tc>
          <w:tcPr>
            <w:tcW w:w="840" w:type="dxa"/>
            <w:vAlign w:val="center"/>
          </w:tcPr>
          <w:p w14:paraId="07DA775E" w14:textId="022423E6" w:rsidR="00DC31F7" w:rsidRPr="00DC31F7" w:rsidRDefault="00DC31F7" w:rsidP="00DC31F7">
            <w:pPr>
              <w:rPr>
                <w:sz w:val="16"/>
                <w:szCs w:val="20"/>
              </w:rPr>
            </w:pPr>
            <w:r w:rsidRPr="00DC31F7">
              <w:rPr>
                <w:sz w:val="16"/>
                <w:szCs w:val="20"/>
              </w:rPr>
              <w:lastRenderedPageBreak/>
              <w:t>KFS 7.1.1</w:t>
            </w:r>
          </w:p>
        </w:tc>
        <w:tc>
          <w:tcPr>
            <w:tcW w:w="1770" w:type="dxa"/>
            <w:vAlign w:val="center"/>
          </w:tcPr>
          <w:p w14:paraId="6321FFC1" w14:textId="3F81D691" w:rsidR="00DC31F7" w:rsidRPr="00DC31F7" w:rsidRDefault="00DC31F7" w:rsidP="00DC31F7">
            <w:pPr>
              <w:rPr>
                <w:sz w:val="16"/>
                <w:szCs w:val="20"/>
              </w:rPr>
            </w:pPr>
            <w:r w:rsidRPr="00DC31F7">
              <w:rPr>
                <w:sz w:val="16"/>
                <w:szCs w:val="20"/>
              </w:rPr>
              <w:t xml:space="preserve">Enstitümüz  faaliyetlerine yönelik Kontrol Çalışmaları, Stratejik Plan Değerlendirme Raporları, Performans </w:t>
            </w:r>
            <w:r w:rsidRPr="00DC31F7">
              <w:rPr>
                <w:sz w:val="16"/>
                <w:szCs w:val="20"/>
              </w:rPr>
              <w:lastRenderedPageBreak/>
              <w:t xml:space="preserve">Programı,  Birim İç Değerlendirme Raporları  gerçekleştirilmekte olup iyileştirme çalışmaları için ise eylem planları yapılmaktadır. </w:t>
            </w:r>
          </w:p>
        </w:tc>
        <w:tc>
          <w:tcPr>
            <w:tcW w:w="1926" w:type="dxa"/>
          </w:tcPr>
          <w:p w14:paraId="2A5D6834" w14:textId="488863A5" w:rsidR="00DC31F7" w:rsidRPr="00DC31F7" w:rsidRDefault="00DC31F7" w:rsidP="00DC31F7">
            <w:pPr>
              <w:rPr>
                <w:sz w:val="16"/>
                <w:szCs w:val="20"/>
              </w:rPr>
            </w:pPr>
            <w:r w:rsidRPr="00DC31F7">
              <w:rPr>
                <w:sz w:val="16"/>
                <w:szCs w:val="20"/>
              </w:rPr>
              <w:lastRenderedPageBreak/>
              <w:t xml:space="preserve">Yıllık BİDR, Stratejik Plan Değerlendirme Raporları ve İyileştirme Planı gerçekleşme raporları hazırlanarak hedef ve amaçların gerçekleşme </w:t>
            </w:r>
            <w:r w:rsidRPr="00DC31F7">
              <w:rPr>
                <w:sz w:val="16"/>
                <w:szCs w:val="20"/>
              </w:rPr>
              <w:lastRenderedPageBreak/>
              <w:t>oranları takip edilmekte olup, hazırlanan raporlar birim web sitesinde yayınlanarak kamuoyu ile paylaşılmaktadır.</w:t>
            </w:r>
          </w:p>
        </w:tc>
      </w:tr>
      <w:tr w:rsidR="00DC31F7" w:rsidRPr="009A4D76" w14:paraId="6FA8A386" w14:textId="77777777" w:rsidTr="00DC31F7">
        <w:trPr>
          <w:trHeight w:val="829"/>
        </w:trPr>
        <w:tc>
          <w:tcPr>
            <w:tcW w:w="1066" w:type="dxa"/>
            <w:vAlign w:val="center"/>
          </w:tcPr>
          <w:p w14:paraId="0F121039" w14:textId="1E99B8B3" w:rsidR="00DC31F7" w:rsidRPr="00DC31F7" w:rsidRDefault="00DC31F7" w:rsidP="00DC31F7">
            <w:pPr>
              <w:rPr>
                <w:sz w:val="16"/>
                <w:szCs w:val="20"/>
              </w:rPr>
            </w:pPr>
            <w:r w:rsidRPr="00DC31F7">
              <w:rPr>
                <w:sz w:val="16"/>
                <w:szCs w:val="20"/>
              </w:rPr>
              <w:lastRenderedPageBreak/>
              <w:t>KFS 7.3</w:t>
            </w:r>
          </w:p>
        </w:tc>
        <w:tc>
          <w:tcPr>
            <w:tcW w:w="1763" w:type="dxa"/>
            <w:vAlign w:val="center"/>
          </w:tcPr>
          <w:p w14:paraId="4305062A" w14:textId="0A4F6FE4" w:rsidR="00DC31F7" w:rsidRPr="00DC31F7" w:rsidRDefault="00DC31F7" w:rsidP="00DC31F7">
            <w:pPr>
              <w:rPr>
                <w:sz w:val="16"/>
                <w:szCs w:val="20"/>
              </w:rPr>
            </w:pPr>
            <w:r w:rsidRPr="00DC31F7">
              <w:rPr>
                <w:sz w:val="16"/>
                <w:szCs w:val="20"/>
              </w:rPr>
              <w:t>Kontrol faaliyetleri, varlıkların dönemsel kontrolünü ve güvenliğinin sağlanmasını kapsamalıdır.</w:t>
            </w:r>
          </w:p>
        </w:tc>
        <w:tc>
          <w:tcPr>
            <w:tcW w:w="2576" w:type="dxa"/>
            <w:vAlign w:val="center"/>
          </w:tcPr>
          <w:p w14:paraId="32CA6096" w14:textId="24842E89" w:rsidR="00DC31F7" w:rsidRPr="00DC31F7" w:rsidRDefault="00DC31F7" w:rsidP="00DC31F7">
            <w:pPr>
              <w:rPr>
                <w:sz w:val="16"/>
                <w:szCs w:val="20"/>
              </w:rPr>
            </w:pPr>
            <w:r w:rsidRPr="00DC31F7">
              <w:rPr>
                <w:sz w:val="16"/>
                <w:szCs w:val="20"/>
              </w:rPr>
              <w:t>Enstitütümüz  varlıkların tamamı kayıt altına alınmış olup mevzuatına uygun olarak dönemsel sayım ve kontroller yapılmaktadır.</w:t>
            </w:r>
          </w:p>
        </w:tc>
        <w:tc>
          <w:tcPr>
            <w:tcW w:w="840" w:type="dxa"/>
            <w:vAlign w:val="center"/>
          </w:tcPr>
          <w:p w14:paraId="18E8207A" w14:textId="7DF9F3CA" w:rsidR="00DC31F7" w:rsidRPr="00DC31F7" w:rsidRDefault="00DC31F7" w:rsidP="00DC31F7">
            <w:pPr>
              <w:rPr>
                <w:sz w:val="16"/>
                <w:szCs w:val="20"/>
              </w:rPr>
            </w:pPr>
            <w:r w:rsidRPr="00DC31F7">
              <w:rPr>
                <w:sz w:val="16"/>
                <w:szCs w:val="20"/>
              </w:rPr>
              <w:t>KFS 7.3.1</w:t>
            </w:r>
          </w:p>
        </w:tc>
        <w:tc>
          <w:tcPr>
            <w:tcW w:w="1770" w:type="dxa"/>
            <w:vAlign w:val="center"/>
          </w:tcPr>
          <w:p w14:paraId="1C32B4D3" w14:textId="790A8B29" w:rsidR="00DC31F7" w:rsidRPr="00DC31F7" w:rsidRDefault="00DC31F7" w:rsidP="00DC31F7">
            <w:pPr>
              <w:rPr>
                <w:sz w:val="16"/>
                <w:szCs w:val="20"/>
              </w:rPr>
            </w:pPr>
            <w:r w:rsidRPr="00DC31F7">
              <w:rPr>
                <w:sz w:val="16"/>
                <w:szCs w:val="20"/>
              </w:rPr>
              <w:t>Varlıkların, güvenliği ve kontrolü için birimlerimizde bulunan kayıtların muhasebe kayıtlarıyla uyumlulğu yıl sonlarında gerçekleştirilen taşınır raporları ile kontrol edilmektedir.</w:t>
            </w:r>
          </w:p>
        </w:tc>
        <w:tc>
          <w:tcPr>
            <w:tcW w:w="1926" w:type="dxa"/>
          </w:tcPr>
          <w:p w14:paraId="604FC796" w14:textId="41F4C791" w:rsidR="00DC31F7" w:rsidRPr="00DC31F7" w:rsidRDefault="00DC31F7" w:rsidP="00DC31F7">
            <w:pPr>
              <w:rPr>
                <w:sz w:val="16"/>
                <w:szCs w:val="20"/>
              </w:rPr>
            </w:pPr>
            <w:r w:rsidRPr="00DC31F7">
              <w:rPr>
                <w:sz w:val="16"/>
                <w:szCs w:val="20"/>
              </w:rPr>
              <w:t>Yıllık Taşınır Kayıt Raporları ile Muhasebe işlemleri ve Taşınırların tutarlılıkları kontrol edilmektedir.</w:t>
            </w:r>
          </w:p>
        </w:tc>
      </w:tr>
      <w:tr w:rsidR="00DC31F7" w:rsidRPr="009A4D76" w14:paraId="4FAAD3E2" w14:textId="77777777" w:rsidTr="00BD3695">
        <w:trPr>
          <w:trHeight w:val="829"/>
        </w:trPr>
        <w:tc>
          <w:tcPr>
            <w:tcW w:w="1066" w:type="dxa"/>
            <w:vAlign w:val="center"/>
          </w:tcPr>
          <w:p w14:paraId="33964A4F" w14:textId="3E28D104" w:rsidR="00DC31F7" w:rsidRPr="00DC31F7" w:rsidRDefault="00DC31F7" w:rsidP="00DC31F7">
            <w:pPr>
              <w:rPr>
                <w:sz w:val="16"/>
                <w:szCs w:val="20"/>
              </w:rPr>
            </w:pPr>
            <w:r w:rsidRPr="00DC31F7">
              <w:rPr>
                <w:sz w:val="16"/>
                <w:szCs w:val="20"/>
              </w:rPr>
              <w:t>KFS 11.3</w:t>
            </w:r>
          </w:p>
        </w:tc>
        <w:tc>
          <w:tcPr>
            <w:tcW w:w="1763" w:type="dxa"/>
            <w:vAlign w:val="center"/>
          </w:tcPr>
          <w:p w14:paraId="27AD91A4" w14:textId="3EE76CA8" w:rsidR="00DC31F7" w:rsidRPr="00DC31F7" w:rsidRDefault="00DC31F7" w:rsidP="00DC31F7">
            <w:pPr>
              <w:rPr>
                <w:sz w:val="16"/>
                <w:szCs w:val="20"/>
              </w:rPr>
            </w:pPr>
            <w:r w:rsidRPr="00DC31F7">
              <w:rPr>
                <w:sz w:val="16"/>
                <w:szCs w:val="20"/>
              </w:rPr>
              <w:t>Görevinden ayrılan personelin, iş veya işlemlerinin durumunu ve gerekli belgeleri de içeren bir rapor hazırlaması ve bu raporu görevlendirilen personele vermesi yönetici tarafından sağlanmalıdır.</w:t>
            </w:r>
          </w:p>
        </w:tc>
        <w:tc>
          <w:tcPr>
            <w:tcW w:w="2576" w:type="dxa"/>
            <w:vAlign w:val="center"/>
          </w:tcPr>
          <w:p w14:paraId="48B90B5B" w14:textId="4F403994" w:rsidR="00DC31F7" w:rsidRPr="00DC31F7" w:rsidRDefault="00DC31F7" w:rsidP="00DC31F7">
            <w:pPr>
              <w:rPr>
                <w:sz w:val="16"/>
                <w:szCs w:val="20"/>
              </w:rPr>
            </w:pPr>
            <w:r w:rsidRPr="00DC31F7">
              <w:rPr>
                <w:sz w:val="16"/>
                <w:szCs w:val="20"/>
              </w:rPr>
              <w:t>Yöneticiler tarafından Akademik ve İdari Personel Görev Devri Formu doldurularak rapor hazırlanması sağlanmakla birlikte uygulamada eksiklikler bulunmaktadır.</w:t>
            </w:r>
          </w:p>
        </w:tc>
        <w:tc>
          <w:tcPr>
            <w:tcW w:w="840" w:type="dxa"/>
            <w:vAlign w:val="center"/>
          </w:tcPr>
          <w:p w14:paraId="7DF58689" w14:textId="6DEDC6B8" w:rsidR="00DC31F7" w:rsidRPr="00DC31F7" w:rsidRDefault="00DC31F7" w:rsidP="00DC31F7">
            <w:pPr>
              <w:rPr>
                <w:sz w:val="16"/>
                <w:szCs w:val="20"/>
              </w:rPr>
            </w:pPr>
            <w:r w:rsidRPr="00DC31F7">
              <w:rPr>
                <w:sz w:val="16"/>
                <w:szCs w:val="20"/>
              </w:rPr>
              <w:t>KFS 11.3.1</w:t>
            </w:r>
          </w:p>
        </w:tc>
        <w:tc>
          <w:tcPr>
            <w:tcW w:w="1770" w:type="dxa"/>
            <w:vAlign w:val="center"/>
          </w:tcPr>
          <w:p w14:paraId="4F3725DD" w14:textId="55ED6685" w:rsidR="00DC31F7" w:rsidRPr="00DC31F7" w:rsidRDefault="00DC31F7" w:rsidP="00DC31F7">
            <w:pPr>
              <w:rPr>
                <w:sz w:val="16"/>
                <w:szCs w:val="20"/>
              </w:rPr>
            </w:pPr>
            <w:r w:rsidRPr="00DC31F7">
              <w:rPr>
                <w:sz w:val="16"/>
                <w:szCs w:val="20"/>
              </w:rPr>
              <w:t>Görevinden ayrılan personelin  "FRM-0312 Akademik ve İdari Personel Görev Devri Rapor Formu"nu doldurması sağlanacaktır.</w:t>
            </w:r>
          </w:p>
        </w:tc>
        <w:tc>
          <w:tcPr>
            <w:tcW w:w="1926" w:type="dxa"/>
          </w:tcPr>
          <w:p w14:paraId="11B45EF0" w14:textId="41EE56F0" w:rsidR="00DC31F7" w:rsidRPr="00DC31F7" w:rsidRDefault="00DC31F7" w:rsidP="00DC31F7">
            <w:pPr>
              <w:rPr>
                <w:sz w:val="16"/>
                <w:szCs w:val="20"/>
              </w:rPr>
            </w:pPr>
            <w:r w:rsidRPr="00DC31F7">
              <w:rPr>
                <w:sz w:val="16"/>
                <w:szCs w:val="20"/>
              </w:rPr>
              <w:t>Birimden Ayrılan persolelin sorumlu olduğu işler, yerine bakacak personele görev devri rapor formu ile teslim edilmektedir.</w:t>
            </w:r>
          </w:p>
        </w:tc>
      </w:tr>
      <w:tr w:rsidR="00DC31F7" w:rsidRPr="009A4D76" w14:paraId="63F00BB4" w14:textId="77777777" w:rsidTr="00C572FF">
        <w:trPr>
          <w:trHeight w:val="829"/>
        </w:trPr>
        <w:tc>
          <w:tcPr>
            <w:tcW w:w="1066" w:type="dxa"/>
            <w:vAlign w:val="center"/>
          </w:tcPr>
          <w:p w14:paraId="2433D243" w14:textId="7E3C7AE5" w:rsidR="00DC31F7" w:rsidRPr="00DC31F7" w:rsidRDefault="00DC31F7" w:rsidP="00DC31F7">
            <w:pPr>
              <w:rPr>
                <w:sz w:val="16"/>
                <w:szCs w:val="20"/>
              </w:rPr>
            </w:pPr>
            <w:r w:rsidRPr="00DC31F7">
              <w:rPr>
                <w:sz w:val="16"/>
                <w:szCs w:val="20"/>
              </w:rPr>
              <w:t>BİS 13.1</w:t>
            </w:r>
          </w:p>
        </w:tc>
        <w:tc>
          <w:tcPr>
            <w:tcW w:w="1763" w:type="dxa"/>
            <w:vAlign w:val="center"/>
          </w:tcPr>
          <w:p w14:paraId="73161706" w14:textId="71439A66" w:rsidR="00DC31F7" w:rsidRPr="00DC31F7" w:rsidRDefault="00DC31F7" w:rsidP="00DC31F7">
            <w:pPr>
              <w:rPr>
                <w:sz w:val="16"/>
                <w:szCs w:val="20"/>
              </w:rPr>
            </w:pPr>
            <w:r w:rsidRPr="00DC31F7">
              <w:rPr>
                <w:sz w:val="16"/>
                <w:szCs w:val="20"/>
              </w:rPr>
              <w:t>İdarelerde, yatay ve dikey iç iletişim ile dış iletişimi kapsayan etkili ve sürekli bir bilgi ve iletişim sistemi olmalıdır.</w:t>
            </w:r>
          </w:p>
        </w:tc>
        <w:tc>
          <w:tcPr>
            <w:tcW w:w="2576" w:type="dxa"/>
            <w:vAlign w:val="center"/>
          </w:tcPr>
          <w:p w14:paraId="317E3458" w14:textId="49873AF5" w:rsidR="00DC31F7" w:rsidRPr="00DC31F7" w:rsidRDefault="00DC31F7" w:rsidP="00DC31F7">
            <w:pPr>
              <w:rPr>
                <w:sz w:val="16"/>
                <w:szCs w:val="20"/>
              </w:rPr>
            </w:pPr>
            <w:r w:rsidRPr="00DC31F7">
              <w:rPr>
                <w:sz w:val="16"/>
                <w:szCs w:val="20"/>
              </w:rPr>
              <w:t xml:space="preserve">Enstitümüzde  bilgi edinme, istek , öneri ve şikayeti de kapsayan RİMER otomasyonu kullanılmakta olup  yatay ve dikey iç iletişim ile dış iletişim kapsamında açık kapı politikası benimsenmektedir.  </w:t>
            </w:r>
          </w:p>
        </w:tc>
        <w:tc>
          <w:tcPr>
            <w:tcW w:w="840" w:type="dxa"/>
            <w:vAlign w:val="center"/>
          </w:tcPr>
          <w:p w14:paraId="51AAF4DA" w14:textId="63EDA53D" w:rsidR="00DC31F7" w:rsidRPr="00DC31F7" w:rsidRDefault="00DC31F7" w:rsidP="00DC31F7">
            <w:pPr>
              <w:rPr>
                <w:sz w:val="16"/>
                <w:szCs w:val="20"/>
              </w:rPr>
            </w:pPr>
            <w:r w:rsidRPr="00DC31F7">
              <w:rPr>
                <w:sz w:val="16"/>
                <w:szCs w:val="20"/>
              </w:rPr>
              <w:t>BİS 13.1.1</w:t>
            </w:r>
          </w:p>
        </w:tc>
        <w:tc>
          <w:tcPr>
            <w:tcW w:w="1770" w:type="dxa"/>
            <w:vAlign w:val="center"/>
          </w:tcPr>
          <w:p w14:paraId="268023B7" w14:textId="2EE90601" w:rsidR="00DC31F7" w:rsidRPr="00DC31F7" w:rsidRDefault="00DC31F7" w:rsidP="00DC31F7">
            <w:pPr>
              <w:rPr>
                <w:sz w:val="16"/>
                <w:szCs w:val="20"/>
              </w:rPr>
            </w:pPr>
            <w:r w:rsidRPr="00DC31F7">
              <w:rPr>
                <w:sz w:val="16"/>
                <w:szCs w:val="20"/>
              </w:rPr>
              <w:t>Enstitü bünyesinde görev yapan idari personllerimiz arasında görev dağılımı yapılırken RİMER başvurularını takip etmek üzere personel görevlendirilmiştir.</w:t>
            </w:r>
          </w:p>
        </w:tc>
        <w:tc>
          <w:tcPr>
            <w:tcW w:w="1926" w:type="dxa"/>
          </w:tcPr>
          <w:p w14:paraId="1CE6F920" w14:textId="47B8ED32" w:rsidR="00DC31F7" w:rsidRPr="00DC31F7" w:rsidRDefault="00DC31F7" w:rsidP="00DC31F7">
            <w:pPr>
              <w:rPr>
                <w:sz w:val="16"/>
                <w:szCs w:val="20"/>
              </w:rPr>
            </w:pPr>
            <w:r w:rsidRPr="00DC31F7">
              <w:rPr>
                <w:sz w:val="16"/>
                <w:szCs w:val="20"/>
              </w:rPr>
              <w:t>Lisansüstü Eğitim Enstitüsü RİMER Sorumlusu belirlenmiştir.</w:t>
            </w:r>
          </w:p>
        </w:tc>
      </w:tr>
      <w:tr w:rsidR="00DC31F7" w:rsidRPr="009A4D76" w14:paraId="2C3D0051" w14:textId="77777777" w:rsidTr="008049CF">
        <w:trPr>
          <w:trHeight w:val="829"/>
        </w:trPr>
        <w:tc>
          <w:tcPr>
            <w:tcW w:w="1066" w:type="dxa"/>
            <w:vAlign w:val="center"/>
          </w:tcPr>
          <w:p w14:paraId="0AFDD262" w14:textId="49B9390A" w:rsidR="00DC31F7" w:rsidRPr="00DC31F7" w:rsidRDefault="00DC31F7" w:rsidP="00DC31F7">
            <w:pPr>
              <w:rPr>
                <w:sz w:val="16"/>
                <w:szCs w:val="20"/>
              </w:rPr>
            </w:pPr>
            <w:r w:rsidRPr="00DC31F7">
              <w:rPr>
                <w:sz w:val="16"/>
                <w:szCs w:val="20"/>
              </w:rPr>
              <w:t>IS 17.3</w:t>
            </w:r>
          </w:p>
        </w:tc>
        <w:tc>
          <w:tcPr>
            <w:tcW w:w="1763" w:type="dxa"/>
            <w:vAlign w:val="center"/>
          </w:tcPr>
          <w:p w14:paraId="467CB2D9" w14:textId="61CE1C2F" w:rsidR="00DC31F7" w:rsidRPr="00DC31F7" w:rsidRDefault="00DC31F7" w:rsidP="00DC31F7">
            <w:pPr>
              <w:rPr>
                <w:sz w:val="16"/>
                <w:szCs w:val="20"/>
              </w:rPr>
            </w:pPr>
            <w:r w:rsidRPr="00DC31F7">
              <w:rPr>
                <w:sz w:val="16"/>
                <w:szCs w:val="20"/>
              </w:rPr>
              <w:t>İç kontrolün değerlendirilmesine idarenin birimlerinin katılımı sağlanmalıdır.</w:t>
            </w:r>
          </w:p>
        </w:tc>
        <w:tc>
          <w:tcPr>
            <w:tcW w:w="2576" w:type="dxa"/>
            <w:vAlign w:val="center"/>
          </w:tcPr>
          <w:p w14:paraId="38E5FFFB" w14:textId="3B1C11F6" w:rsidR="00DC31F7" w:rsidRPr="00DC31F7" w:rsidRDefault="00DC31F7" w:rsidP="00DC31F7">
            <w:pPr>
              <w:rPr>
                <w:sz w:val="16"/>
                <w:szCs w:val="20"/>
              </w:rPr>
            </w:pPr>
            <w:r w:rsidRPr="00DC31F7">
              <w:rPr>
                <w:sz w:val="16"/>
                <w:szCs w:val="20"/>
              </w:rPr>
              <w:t>Enstitümüz  2025-2027 dönemini kapsayan İç Kontrol Uyum Eylem Planı hazırlık çalışmaları katılımcı bir şekilde yapılmıştır.</w:t>
            </w:r>
          </w:p>
        </w:tc>
        <w:tc>
          <w:tcPr>
            <w:tcW w:w="840" w:type="dxa"/>
            <w:vAlign w:val="center"/>
          </w:tcPr>
          <w:p w14:paraId="6A9A0F28" w14:textId="3EE9F0DF" w:rsidR="00DC31F7" w:rsidRPr="00DC31F7" w:rsidRDefault="00DC31F7" w:rsidP="00DC31F7">
            <w:pPr>
              <w:rPr>
                <w:sz w:val="16"/>
                <w:szCs w:val="20"/>
              </w:rPr>
            </w:pPr>
            <w:r w:rsidRPr="00DC31F7">
              <w:rPr>
                <w:sz w:val="16"/>
                <w:szCs w:val="20"/>
              </w:rPr>
              <w:t>IS 17.3.1</w:t>
            </w:r>
          </w:p>
        </w:tc>
        <w:tc>
          <w:tcPr>
            <w:tcW w:w="1770" w:type="dxa"/>
            <w:vAlign w:val="center"/>
          </w:tcPr>
          <w:p w14:paraId="33445C9B" w14:textId="2FCA6112" w:rsidR="00DC31F7" w:rsidRPr="00DC31F7" w:rsidRDefault="00DC31F7" w:rsidP="00DC31F7">
            <w:pPr>
              <w:rPr>
                <w:sz w:val="16"/>
                <w:szCs w:val="20"/>
              </w:rPr>
            </w:pPr>
            <w:r w:rsidRPr="00DC31F7">
              <w:rPr>
                <w:sz w:val="16"/>
                <w:szCs w:val="20"/>
              </w:rPr>
              <w:t xml:space="preserve">Kamu İç Kontrol Rehberinin ekinde yer alan İz EK-1 iç kontrol sisteminin örnek soru formu doldurularak iç kontrolün değerlendirilmesine tüm birimlerin katılımı sağlanacaktır. </w:t>
            </w:r>
          </w:p>
        </w:tc>
        <w:tc>
          <w:tcPr>
            <w:tcW w:w="1926" w:type="dxa"/>
            <w:vAlign w:val="center"/>
          </w:tcPr>
          <w:p w14:paraId="60A16F70" w14:textId="3441CE98" w:rsidR="00DC31F7" w:rsidRPr="00DC31F7" w:rsidRDefault="00DC31F7" w:rsidP="00DC31F7">
            <w:pPr>
              <w:rPr>
                <w:sz w:val="16"/>
                <w:szCs w:val="20"/>
              </w:rPr>
            </w:pPr>
            <w:r w:rsidRPr="00DC31F7">
              <w:rPr>
                <w:sz w:val="16"/>
                <w:szCs w:val="20"/>
              </w:rPr>
              <w:t>İç Kontrol Standartları Uyum Eylem Planları 6 aylık periodlar halinde takip edilerek gerçekleşen faaliyetler raporlanmaktadır.</w:t>
            </w:r>
          </w:p>
        </w:tc>
      </w:tr>
    </w:tbl>
    <w:p w14:paraId="049F31CB" w14:textId="6DA4B544" w:rsidR="00351A63" w:rsidRPr="009A4D76" w:rsidRDefault="00351A63" w:rsidP="00351A63">
      <w:pPr>
        <w:rPr>
          <w:rFonts w:ascii="Cambria" w:hAnsi="Cambria" w:cs="Times New Roman"/>
          <w:sz w:val="24"/>
        </w:rPr>
      </w:pPr>
    </w:p>
    <w:p w14:paraId="63B473B5" w14:textId="127FBDDB" w:rsidR="00351A63" w:rsidRPr="009A4D76" w:rsidRDefault="00DC31F7" w:rsidP="00904676">
      <w:pPr>
        <w:ind w:firstLine="567"/>
        <w:jc w:val="both"/>
        <w:rPr>
          <w:rFonts w:ascii="Cambria" w:hAnsi="Cambria" w:cs="Times New Roman"/>
          <w:sz w:val="24"/>
        </w:rPr>
      </w:pPr>
      <w:r>
        <w:rPr>
          <w:rFonts w:ascii="Cambria" w:hAnsi="Cambria" w:cs="Times New Roman"/>
          <w:sz w:val="24"/>
        </w:rPr>
        <w:t>Lisansüstü Eğitim Enstitüsü 2025-2027</w:t>
      </w:r>
      <w:r w:rsidR="00351A63" w:rsidRPr="009A4D76">
        <w:rPr>
          <w:rFonts w:ascii="Cambria" w:hAnsi="Cambria" w:cs="Times New Roman"/>
          <w:sz w:val="24"/>
        </w:rPr>
        <w:t xml:space="preserve"> dönemi iç kontrol standartlarına uyum eylem planında eylem öngörülen birimimiz sorumluluk alanında bulunan eylemlere ait </w:t>
      </w:r>
      <w:r>
        <w:rPr>
          <w:rFonts w:ascii="Cambria" w:hAnsi="Cambria" w:cs="Times New Roman"/>
          <w:sz w:val="24"/>
        </w:rPr>
        <w:t>2026</w:t>
      </w:r>
      <w:r w:rsidR="00351A63" w:rsidRPr="009A4D76">
        <w:rPr>
          <w:rFonts w:ascii="Cambria" w:hAnsi="Cambria" w:cs="Times New Roman"/>
          <w:sz w:val="24"/>
        </w:rPr>
        <w:t xml:space="preserve"> yılı </w:t>
      </w:r>
      <w:r>
        <w:rPr>
          <w:rFonts w:ascii="Cambria" w:hAnsi="Cambria" w:cs="Times New Roman"/>
          <w:sz w:val="24"/>
        </w:rPr>
        <w:t xml:space="preserve">I. </w:t>
      </w:r>
      <w:r w:rsidR="00351A63" w:rsidRPr="009A4D76">
        <w:rPr>
          <w:rFonts w:ascii="Cambria" w:hAnsi="Cambria" w:cs="Times New Roman"/>
          <w:sz w:val="24"/>
        </w:rPr>
        <w:t>dönemi gerçekleşme raporu yukarıdaki tabloda belirtildiği gibi hazı</w:t>
      </w:r>
      <w:r>
        <w:rPr>
          <w:rFonts w:ascii="Cambria" w:hAnsi="Cambria" w:cs="Times New Roman"/>
          <w:sz w:val="24"/>
        </w:rPr>
        <w:t>rlamıştır. 30</w:t>
      </w:r>
      <w:r w:rsidR="00351A63" w:rsidRPr="009A4D76">
        <w:rPr>
          <w:rFonts w:ascii="Cambria" w:hAnsi="Cambria" w:cs="Times New Roman"/>
          <w:sz w:val="24"/>
        </w:rPr>
        <w:t>/</w:t>
      </w:r>
      <w:r w:rsidR="00952696">
        <w:rPr>
          <w:rFonts w:ascii="Cambria" w:hAnsi="Cambria" w:cs="Times New Roman"/>
          <w:sz w:val="24"/>
        </w:rPr>
        <w:t>07/2026</w:t>
      </w:r>
    </w:p>
    <w:p w14:paraId="279F0A11" w14:textId="0707C904" w:rsidR="000477BD" w:rsidRPr="00B6772B" w:rsidRDefault="000477BD" w:rsidP="000477BD">
      <w:pPr>
        <w:spacing w:after="0"/>
        <w:rPr>
          <w:rFonts w:ascii="Cambria" w:hAnsi="Cambria" w:cs="Times New Roman"/>
          <w:sz w:val="24"/>
          <w:szCs w:val="20"/>
        </w:rPr>
      </w:pPr>
    </w:p>
    <w:p w14:paraId="1B52058B" w14:textId="77777777" w:rsidR="000477BD" w:rsidRPr="00B6772B" w:rsidRDefault="000477BD" w:rsidP="000477BD">
      <w:pPr>
        <w:spacing w:after="0"/>
        <w:rPr>
          <w:rFonts w:ascii="Cambria" w:hAnsi="Cambria" w:cs="Times New Roman"/>
          <w:sz w:val="24"/>
          <w:szCs w:val="20"/>
        </w:rPr>
      </w:pPr>
      <w:r w:rsidRPr="00647CC4">
        <w:rPr>
          <w:rFonts w:ascii="Cambria" w:hAnsi="Cambria" w:cs="Times New Roman"/>
          <w:b/>
          <w:color w:val="002060"/>
          <w:sz w:val="24"/>
          <w:szCs w:val="20"/>
        </w:rPr>
        <w:t>Hazırlayan (İç Kontrol ve Risk Koordinatörü)</w:t>
      </w:r>
      <w:r w:rsidRPr="00647CC4">
        <w:rPr>
          <w:rFonts w:ascii="Cambria" w:hAnsi="Cambria" w:cs="Times New Roman"/>
          <w:b/>
          <w:color w:val="002060"/>
          <w:sz w:val="24"/>
          <w:szCs w:val="20"/>
        </w:rPr>
        <w:tab/>
      </w:r>
      <w:r w:rsidRPr="00B6772B">
        <w:rPr>
          <w:rFonts w:ascii="Cambria" w:hAnsi="Cambria" w:cs="Times New Roman"/>
          <w:sz w:val="24"/>
          <w:szCs w:val="20"/>
        </w:rPr>
        <w:tab/>
      </w:r>
      <w:r w:rsidRPr="00B6772B">
        <w:rPr>
          <w:rFonts w:ascii="Cambria" w:hAnsi="Cambria" w:cs="Times New Roman"/>
          <w:sz w:val="24"/>
          <w:szCs w:val="20"/>
        </w:rPr>
        <w:tab/>
      </w:r>
      <w:r w:rsidRPr="00B6772B">
        <w:rPr>
          <w:rFonts w:ascii="Cambria" w:hAnsi="Cambria" w:cs="Times New Roman"/>
          <w:sz w:val="24"/>
          <w:szCs w:val="20"/>
        </w:rPr>
        <w:tab/>
      </w:r>
      <w:r>
        <w:rPr>
          <w:rFonts w:ascii="Cambria" w:hAnsi="Cambria" w:cs="Times New Roman"/>
          <w:color w:val="002060"/>
          <w:sz w:val="24"/>
          <w:szCs w:val="20"/>
        </w:rPr>
        <w:t xml:space="preserve"> </w:t>
      </w:r>
      <w:r w:rsidRPr="00647CC4">
        <w:rPr>
          <w:rFonts w:ascii="Cambria" w:hAnsi="Cambria" w:cs="Times New Roman"/>
          <w:b/>
          <w:color w:val="002060"/>
          <w:sz w:val="24"/>
          <w:szCs w:val="20"/>
        </w:rPr>
        <w:t xml:space="preserve">Onaylayan </w:t>
      </w:r>
    </w:p>
    <w:p w14:paraId="34AB7765" w14:textId="7ED9C8CC" w:rsidR="000477BD" w:rsidRDefault="00952696" w:rsidP="000477BD">
      <w:pPr>
        <w:spacing w:after="0"/>
        <w:ind w:left="708" w:firstLine="708"/>
        <w:rPr>
          <w:rFonts w:ascii="Cambria" w:hAnsi="Cambria" w:cs="Times New Roman"/>
          <w:b/>
          <w:sz w:val="24"/>
          <w:szCs w:val="20"/>
        </w:rPr>
      </w:pPr>
      <w:r>
        <w:rPr>
          <w:rFonts w:ascii="Cambria" w:hAnsi="Cambria" w:cs="Times New Roman"/>
          <w:b/>
          <w:sz w:val="24"/>
          <w:szCs w:val="20"/>
        </w:rPr>
        <w:t>Doç. Dr. Gülfem BİNAL</w:t>
      </w:r>
      <w:r w:rsidR="000477BD" w:rsidRPr="00647CC4">
        <w:rPr>
          <w:rFonts w:ascii="Cambria" w:hAnsi="Cambria" w:cs="Times New Roman"/>
          <w:b/>
          <w:sz w:val="24"/>
          <w:szCs w:val="20"/>
        </w:rPr>
        <w:tab/>
      </w:r>
      <w:r w:rsidR="000477BD">
        <w:rPr>
          <w:rFonts w:ascii="Cambria" w:hAnsi="Cambria" w:cs="Times New Roman"/>
          <w:b/>
          <w:sz w:val="24"/>
          <w:szCs w:val="20"/>
        </w:rPr>
        <w:tab/>
      </w:r>
      <w:r w:rsidR="000477BD">
        <w:rPr>
          <w:rFonts w:ascii="Cambria" w:hAnsi="Cambria" w:cs="Times New Roman"/>
          <w:b/>
          <w:sz w:val="24"/>
          <w:szCs w:val="20"/>
        </w:rPr>
        <w:tab/>
      </w:r>
      <w:r w:rsidR="000477BD">
        <w:rPr>
          <w:rFonts w:ascii="Cambria" w:hAnsi="Cambria" w:cs="Times New Roman"/>
          <w:b/>
          <w:sz w:val="24"/>
          <w:szCs w:val="20"/>
        </w:rPr>
        <w:tab/>
      </w:r>
      <w:r w:rsidR="000477BD">
        <w:rPr>
          <w:rFonts w:ascii="Cambria" w:hAnsi="Cambria" w:cs="Times New Roman"/>
          <w:b/>
          <w:sz w:val="24"/>
          <w:szCs w:val="20"/>
        </w:rPr>
        <w:tab/>
      </w:r>
      <w:r>
        <w:rPr>
          <w:rFonts w:ascii="Cambria" w:hAnsi="Cambria" w:cs="Times New Roman"/>
          <w:b/>
          <w:sz w:val="24"/>
          <w:szCs w:val="20"/>
        </w:rPr>
        <w:t>Prof. Dr. M. Sabri GÖK</w:t>
      </w:r>
    </w:p>
    <w:p w14:paraId="1299C43A" w14:textId="11E9DC4F" w:rsidR="00BC7571" w:rsidRPr="00952696" w:rsidRDefault="00952696" w:rsidP="00952696">
      <w:pPr>
        <w:spacing w:after="0"/>
        <w:ind w:left="708" w:firstLine="708"/>
        <w:rPr>
          <w:rFonts w:ascii="Cambria" w:hAnsi="Cambria" w:cs="Times New Roman"/>
          <w:b/>
          <w:sz w:val="24"/>
          <w:szCs w:val="20"/>
        </w:rPr>
      </w:pPr>
      <w:r>
        <w:rPr>
          <w:rFonts w:ascii="Cambria" w:hAnsi="Cambria" w:cs="Times New Roman"/>
          <w:b/>
          <w:sz w:val="24"/>
          <w:szCs w:val="20"/>
        </w:rPr>
        <w:t xml:space="preserve">   Müdür Yardımcısı</w:t>
      </w:r>
      <w:r>
        <w:rPr>
          <w:rFonts w:ascii="Cambria" w:hAnsi="Cambria" w:cs="Times New Roman"/>
          <w:b/>
          <w:sz w:val="24"/>
          <w:szCs w:val="20"/>
        </w:rPr>
        <w:tab/>
      </w:r>
      <w:r>
        <w:rPr>
          <w:rFonts w:ascii="Cambria" w:hAnsi="Cambria" w:cs="Times New Roman"/>
          <w:b/>
          <w:sz w:val="24"/>
          <w:szCs w:val="20"/>
        </w:rPr>
        <w:tab/>
      </w:r>
      <w:r>
        <w:rPr>
          <w:rFonts w:ascii="Cambria" w:hAnsi="Cambria" w:cs="Times New Roman"/>
          <w:b/>
          <w:sz w:val="24"/>
          <w:szCs w:val="20"/>
        </w:rPr>
        <w:tab/>
      </w:r>
      <w:r>
        <w:rPr>
          <w:rFonts w:ascii="Cambria" w:hAnsi="Cambria" w:cs="Times New Roman"/>
          <w:b/>
          <w:sz w:val="24"/>
          <w:szCs w:val="20"/>
        </w:rPr>
        <w:tab/>
      </w:r>
      <w:r>
        <w:rPr>
          <w:rFonts w:ascii="Cambria" w:hAnsi="Cambria" w:cs="Times New Roman"/>
          <w:b/>
          <w:sz w:val="24"/>
          <w:szCs w:val="20"/>
        </w:rPr>
        <w:tab/>
      </w:r>
      <w:r>
        <w:rPr>
          <w:rFonts w:ascii="Cambria" w:hAnsi="Cambria" w:cs="Times New Roman"/>
          <w:b/>
          <w:sz w:val="24"/>
          <w:szCs w:val="20"/>
        </w:rPr>
        <w:tab/>
        <w:t xml:space="preserve">      Müdür</w:t>
      </w:r>
      <w:r w:rsidR="00236E1E" w:rsidRPr="009A4D76">
        <w:rPr>
          <w:rFonts w:ascii="Cambria" w:hAnsi="Cambria"/>
        </w:rPr>
        <w:tab/>
      </w:r>
    </w:p>
    <w:p w14:paraId="4DDBEF00" w14:textId="77777777" w:rsidR="00BC7571" w:rsidRPr="009A4D76" w:rsidRDefault="00BC7571" w:rsidP="004023B0">
      <w:pPr>
        <w:pStyle w:val="AralkYok"/>
        <w:rPr>
          <w:rFonts w:ascii="Cambria" w:hAnsi="Cambria"/>
        </w:rPr>
      </w:pPr>
    </w:p>
    <w:p w14:paraId="3461D779" w14:textId="77777777" w:rsidR="00BC7571" w:rsidRPr="009A4D76" w:rsidRDefault="00BC7571" w:rsidP="004023B0">
      <w:pPr>
        <w:pStyle w:val="AralkYok"/>
        <w:rPr>
          <w:rFonts w:ascii="Cambria" w:hAnsi="Cambria"/>
        </w:rPr>
      </w:pPr>
    </w:p>
    <w:p w14:paraId="3CF2D8B6" w14:textId="77777777" w:rsidR="00BC7571" w:rsidRPr="009A4D76" w:rsidRDefault="00BC7571" w:rsidP="004023B0">
      <w:pPr>
        <w:pStyle w:val="AralkYok"/>
        <w:rPr>
          <w:rFonts w:ascii="Cambria" w:hAnsi="Cambria"/>
        </w:rPr>
      </w:pPr>
    </w:p>
    <w:p w14:paraId="0FB78278" w14:textId="77777777" w:rsidR="00BC7571" w:rsidRPr="009A4D76" w:rsidRDefault="00BC7571" w:rsidP="004023B0">
      <w:pPr>
        <w:pStyle w:val="AralkYok"/>
        <w:rPr>
          <w:rFonts w:ascii="Cambria" w:hAnsi="Cambria"/>
        </w:rPr>
      </w:pPr>
    </w:p>
    <w:p w14:paraId="1FC39945" w14:textId="77777777" w:rsidR="00BC7571" w:rsidRPr="009A4D76" w:rsidRDefault="00BC7571" w:rsidP="004023B0">
      <w:pPr>
        <w:pStyle w:val="AralkYok"/>
        <w:rPr>
          <w:rFonts w:ascii="Cambria" w:hAnsi="Cambria"/>
        </w:rPr>
      </w:pPr>
      <w:bookmarkStart w:id="0" w:name="_GoBack"/>
      <w:bookmarkEnd w:id="0"/>
    </w:p>
    <w:p w14:paraId="0562CB0E" w14:textId="77777777" w:rsidR="00BC7571" w:rsidRPr="009A4D76" w:rsidRDefault="00BC7571" w:rsidP="004023B0">
      <w:pPr>
        <w:pStyle w:val="AralkYok"/>
        <w:rPr>
          <w:rFonts w:ascii="Cambria" w:hAnsi="Cambria"/>
        </w:rPr>
      </w:pPr>
    </w:p>
    <w:p w14:paraId="3FE9F23F" w14:textId="06BAC05C" w:rsidR="00BC7571" w:rsidRPr="009A4D76" w:rsidRDefault="00BC7571" w:rsidP="004023B0">
      <w:pPr>
        <w:pStyle w:val="AralkYok"/>
        <w:rPr>
          <w:rFonts w:ascii="Cambria" w:hAnsi="Cambria"/>
        </w:rPr>
      </w:pPr>
    </w:p>
    <w:p w14:paraId="1F72F646" w14:textId="77777777" w:rsidR="00BC7571" w:rsidRPr="009A4D76" w:rsidRDefault="00BC7571" w:rsidP="004023B0">
      <w:pPr>
        <w:pStyle w:val="AralkYok"/>
        <w:rPr>
          <w:rFonts w:ascii="Cambria" w:hAnsi="Cambria"/>
        </w:rPr>
      </w:pPr>
    </w:p>
    <w:p w14:paraId="08CE6F91" w14:textId="77777777" w:rsidR="00BC7571" w:rsidRPr="009A4D76" w:rsidRDefault="00BC7571" w:rsidP="004023B0">
      <w:pPr>
        <w:pStyle w:val="AralkYok"/>
        <w:rPr>
          <w:rFonts w:ascii="Cambria" w:hAnsi="Cambria"/>
        </w:rPr>
      </w:pPr>
    </w:p>
    <w:p w14:paraId="61CDCEAD" w14:textId="77777777" w:rsidR="00BC7571" w:rsidRPr="009A4D76" w:rsidRDefault="00BC7571" w:rsidP="004023B0">
      <w:pPr>
        <w:pStyle w:val="AralkYok"/>
        <w:rPr>
          <w:rFonts w:ascii="Cambria" w:hAnsi="Cambria"/>
        </w:rPr>
      </w:pPr>
    </w:p>
    <w:p w14:paraId="6BB9E253" w14:textId="3EE8C20E" w:rsidR="00BC7571" w:rsidRDefault="00BC7571" w:rsidP="004023B0">
      <w:pPr>
        <w:pStyle w:val="AralkYok"/>
        <w:rPr>
          <w:rFonts w:ascii="Cambria" w:hAnsi="Cambria"/>
        </w:rPr>
      </w:pPr>
    </w:p>
    <w:p w14:paraId="02697060" w14:textId="605A4B54" w:rsidR="00BE637D" w:rsidRDefault="00BE637D" w:rsidP="004023B0">
      <w:pPr>
        <w:pStyle w:val="AralkYok"/>
        <w:rPr>
          <w:rFonts w:ascii="Cambria" w:hAnsi="Cambria"/>
        </w:rPr>
      </w:pPr>
    </w:p>
    <w:p w14:paraId="0308CF5A" w14:textId="605E109A" w:rsidR="00BE637D" w:rsidRDefault="00BE637D" w:rsidP="004023B0">
      <w:pPr>
        <w:pStyle w:val="AralkYok"/>
        <w:rPr>
          <w:rFonts w:ascii="Cambria" w:hAnsi="Cambria"/>
        </w:rPr>
      </w:pPr>
    </w:p>
    <w:p w14:paraId="13AFC4E8" w14:textId="2518478E" w:rsidR="00BE637D" w:rsidRDefault="00BE637D" w:rsidP="004023B0">
      <w:pPr>
        <w:pStyle w:val="AralkYok"/>
        <w:rPr>
          <w:rFonts w:ascii="Cambria" w:hAnsi="Cambria"/>
        </w:rPr>
      </w:pPr>
    </w:p>
    <w:p w14:paraId="2F7DCE61" w14:textId="744278EA" w:rsidR="00BE637D" w:rsidRDefault="00BE637D" w:rsidP="004023B0">
      <w:pPr>
        <w:pStyle w:val="AralkYok"/>
        <w:rPr>
          <w:rFonts w:ascii="Cambria" w:hAnsi="Cambria"/>
        </w:rPr>
      </w:pPr>
    </w:p>
    <w:p w14:paraId="35259D26" w14:textId="77777777" w:rsidR="00BE637D" w:rsidRPr="009A4D76" w:rsidRDefault="00BE637D" w:rsidP="004023B0">
      <w:pPr>
        <w:pStyle w:val="AralkYok"/>
        <w:rPr>
          <w:rFonts w:ascii="Cambria" w:hAnsi="Cambria"/>
        </w:rPr>
      </w:pPr>
    </w:p>
    <w:sectPr w:rsidR="00BE637D" w:rsidRPr="009A4D76" w:rsidSect="004023B0">
      <w:headerReference w:type="default" r:id="rId6"/>
      <w:footerReference w:type="default" r:id="rId7"/>
      <w:pgSz w:w="11906" w:h="16838"/>
      <w:pgMar w:top="1418" w:right="1134" w:bottom="1134" w:left="1134"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4B44BE" w14:textId="77777777" w:rsidR="00E97BA2" w:rsidRDefault="00E97BA2" w:rsidP="00534F7F">
      <w:pPr>
        <w:spacing w:after="0" w:line="240" w:lineRule="auto"/>
      </w:pPr>
      <w:r>
        <w:separator/>
      </w:r>
    </w:p>
  </w:endnote>
  <w:endnote w:type="continuationSeparator" w:id="0">
    <w:p w14:paraId="7872ABEC" w14:textId="77777777" w:rsidR="00E97BA2" w:rsidRDefault="00E97BA2" w:rsidP="00534F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204FF1" w14:textId="77777777" w:rsidR="00A354CE" w:rsidRDefault="00A354CE" w:rsidP="00A354CE">
    <w:pPr>
      <w:pStyle w:val="AralkYok"/>
      <w:rPr>
        <w:sz w:val="6"/>
        <w:szCs w:val="6"/>
      </w:rPr>
    </w:pPr>
  </w:p>
  <w:tbl>
    <w:tblPr>
      <w:tblStyle w:val="TabloKlavuzu"/>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
      <w:gridCol w:w="259"/>
      <w:gridCol w:w="2773"/>
      <w:gridCol w:w="283"/>
      <w:gridCol w:w="1414"/>
      <w:gridCol w:w="283"/>
      <w:gridCol w:w="2827"/>
      <w:gridCol w:w="1134"/>
    </w:tblGrid>
    <w:tr w:rsidR="00534F7F" w:rsidRPr="0081560B" w14:paraId="46566DA0" w14:textId="77777777" w:rsidTr="004023B0">
      <w:trPr>
        <w:trHeight w:val="559"/>
      </w:trPr>
      <w:tc>
        <w:tcPr>
          <w:tcW w:w="666" w:type="dxa"/>
        </w:tcPr>
        <w:p w14:paraId="2217079F" w14:textId="77777777" w:rsidR="00534F7F" w:rsidRPr="00C4163E" w:rsidRDefault="00534F7F" w:rsidP="00534F7F">
          <w:pPr>
            <w:pStyle w:val="AltBilgi"/>
            <w:jc w:val="right"/>
            <w:rPr>
              <w:rFonts w:ascii="Cambria" w:hAnsi="Cambria"/>
              <w:b/>
              <w:sz w:val="16"/>
              <w:szCs w:val="16"/>
            </w:rPr>
          </w:pPr>
          <w:r w:rsidRPr="00171789">
            <w:rPr>
              <w:rFonts w:ascii="Cambria" w:hAnsi="Cambria"/>
              <w:b/>
              <w:color w:val="002060"/>
              <w:sz w:val="16"/>
              <w:szCs w:val="16"/>
            </w:rPr>
            <w:t>Adres</w:t>
          </w:r>
        </w:p>
      </w:tc>
      <w:tc>
        <w:tcPr>
          <w:tcW w:w="259" w:type="dxa"/>
        </w:tcPr>
        <w:p w14:paraId="2127E81B" w14:textId="77777777" w:rsidR="00534F7F" w:rsidRDefault="00534F7F" w:rsidP="00534F7F">
          <w:pPr>
            <w:pStyle w:val="AltBilgi"/>
            <w:rPr>
              <w:rFonts w:ascii="Cambria" w:hAnsi="Cambria"/>
              <w:sz w:val="16"/>
              <w:szCs w:val="16"/>
            </w:rPr>
          </w:pPr>
          <w:r>
            <w:rPr>
              <w:rFonts w:ascii="Cambria" w:hAnsi="Cambria"/>
              <w:sz w:val="16"/>
              <w:szCs w:val="16"/>
            </w:rPr>
            <w:t>:</w:t>
          </w:r>
        </w:p>
      </w:tc>
      <w:tc>
        <w:tcPr>
          <w:tcW w:w="2773" w:type="dxa"/>
        </w:tcPr>
        <w:p w14:paraId="1B170AB0" w14:textId="77777777" w:rsidR="00534F7F" w:rsidRPr="0081560B" w:rsidRDefault="00534F7F" w:rsidP="00534F7F">
          <w:pPr>
            <w:pStyle w:val="AltBilgi"/>
            <w:rPr>
              <w:rFonts w:ascii="Cambria" w:hAnsi="Cambria"/>
              <w:sz w:val="16"/>
              <w:szCs w:val="16"/>
            </w:rPr>
          </w:pPr>
          <w:r w:rsidRPr="0081560B">
            <w:rPr>
              <w:rFonts w:ascii="Cambria" w:hAnsi="Cambria"/>
              <w:sz w:val="16"/>
              <w:szCs w:val="16"/>
            </w:rPr>
            <w:t xml:space="preserve">Bartın Üniversitesi </w:t>
          </w:r>
          <w:r>
            <w:rPr>
              <w:rFonts w:ascii="Cambria" w:hAnsi="Cambria"/>
              <w:sz w:val="16"/>
              <w:szCs w:val="16"/>
            </w:rPr>
            <w:t>Rektörlüğü</w:t>
          </w:r>
          <w:r w:rsidRPr="0081560B">
            <w:rPr>
              <w:rFonts w:ascii="Cambria" w:hAnsi="Cambria"/>
              <w:sz w:val="16"/>
              <w:szCs w:val="16"/>
            </w:rPr>
            <w:t xml:space="preserve"> 74100 Merkez / </w:t>
          </w:r>
          <w:r>
            <w:rPr>
              <w:rFonts w:ascii="Cambria" w:hAnsi="Cambria"/>
              <w:sz w:val="16"/>
              <w:szCs w:val="16"/>
            </w:rPr>
            <w:t>B</w:t>
          </w:r>
          <w:r w:rsidRPr="0081560B">
            <w:rPr>
              <w:rFonts w:ascii="Cambria" w:hAnsi="Cambria"/>
              <w:sz w:val="16"/>
              <w:szCs w:val="16"/>
            </w:rPr>
            <w:t>ARTIN</w:t>
          </w:r>
        </w:p>
      </w:tc>
      <w:tc>
        <w:tcPr>
          <w:tcW w:w="283" w:type="dxa"/>
        </w:tcPr>
        <w:p w14:paraId="2DBF0D7D" w14:textId="77777777" w:rsidR="00534F7F" w:rsidRPr="0081560B" w:rsidRDefault="00534F7F" w:rsidP="00534F7F">
          <w:pPr>
            <w:pStyle w:val="AltBilgi"/>
            <w:rPr>
              <w:rFonts w:ascii="Cambria" w:hAnsi="Cambria"/>
              <w:sz w:val="16"/>
              <w:szCs w:val="16"/>
            </w:rPr>
          </w:pPr>
        </w:p>
      </w:tc>
      <w:tc>
        <w:tcPr>
          <w:tcW w:w="1414" w:type="dxa"/>
        </w:tcPr>
        <w:p w14:paraId="73F1043E" w14:textId="77777777" w:rsidR="00534F7F" w:rsidRPr="00171789" w:rsidRDefault="00534F7F" w:rsidP="00534F7F">
          <w:pPr>
            <w:pStyle w:val="AltBilgi"/>
            <w:jc w:val="right"/>
            <w:rPr>
              <w:rFonts w:ascii="Cambria" w:hAnsi="Cambria"/>
              <w:b/>
              <w:color w:val="002060"/>
              <w:sz w:val="16"/>
              <w:szCs w:val="16"/>
            </w:rPr>
          </w:pPr>
          <w:r w:rsidRPr="00171789">
            <w:rPr>
              <w:rFonts w:ascii="Cambria" w:hAnsi="Cambria"/>
              <w:b/>
              <w:color w:val="002060"/>
              <w:sz w:val="16"/>
              <w:szCs w:val="16"/>
            </w:rPr>
            <w:t>Telefon</w:t>
          </w:r>
        </w:p>
        <w:p w14:paraId="1AD647E6" w14:textId="77777777" w:rsidR="00534F7F" w:rsidRPr="00171789" w:rsidRDefault="00534F7F" w:rsidP="00534F7F">
          <w:pPr>
            <w:pStyle w:val="AltBilgi"/>
            <w:jc w:val="right"/>
            <w:rPr>
              <w:rFonts w:ascii="Cambria" w:hAnsi="Cambria"/>
              <w:b/>
              <w:color w:val="002060"/>
              <w:sz w:val="16"/>
              <w:szCs w:val="16"/>
            </w:rPr>
          </w:pPr>
          <w:r w:rsidRPr="00171789">
            <w:rPr>
              <w:rFonts w:ascii="Cambria" w:hAnsi="Cambria"/>
              <w:b/>
              <w:color w:val="002060"/>
              <w:sz w:val="16"/>
              <w:szCs w:val="16"/>
            </w:rPr>
            <w:t>İnternet Adresi</w:t>
          </w:r>
        </w:p>
        <w:p w14:paraId="60E84D99" w14:textId="77777777" w:rsidR="00534F7F" w:rsidRPr="0081560B" w:rsidRDefault="00534F7F" w:rsidP="00534F7F">
          <w:pPr>
            <w:pStyle w:val="AltBilgi"/>
            <w:jc w:val="right"/>
            <w:rPr>
              <w:rFonts w:ascii="Cambria" w:hAnsi="Cambria"/>
              <w:sz w:val="16"/>
              <w:szCs w:val="16"/>
            </w:rPr>
          </w:pPr>
          <w:r w:rsidRPr="00171789">
            <w:rPr>
              <w:rFonts w:ascii="Cambria" w:hAnsi="Cambria"/>
              <w:b/>
              <w:color w:val="002060"/>
              <w:sz w:val="16"/>
              <w:szCs w:val="16"/>
            </w:rPr>
            <w:t>E-Posta</w:t>
          </w:r>
        </w:p>
      </w:tc>
      <w:tc>
        <w:tcPr>
          <w:tcW w:w="283" w:type="dxa"/>
        </w:tcPr>
        <w:p w14:paraId="67A8245E" w14:textId="77777777" w:rsidR="00534F7F" w:rsidRPr="0081560B" w:rsidRDefault="00534F7F" w:rsidP="00534F7F">
          <w:pPr>
            <w:pStyle w:val="AltBilgi"/>
            <w:rPr>
              <w:rFonts w:ascii="Cambria" w:hAnsi="Cambria"/>
              <w:sz w:val="16"/>
              <w:szCs w:val="16"/>
            </w:rPr>
          </w:pPr>
          <w:r w:rsidRPr="0081560B">
            <w:rPr>
              <w:rFonts w:ascii="Cambria" w:hAnsi="Cambria"/>
              <w:sz w:val="16"/>
              <w:szCs w:val="16"/>
            </w:rPr>
            <w:t>:</w:t>
          </w:r>
        </w:p>
        <w:p w14:paraId="56A8759A" w14:textId="77777777" w:rsidR="00534F7F" w:rsidRPr="0081560B" w:rsidRDefault="00534F7F" w:rsidP="00534F7F">
          <w:pPr>
            <w:pStyle w:val="AltBilgi"/>
            <w:rPr>
              <w:rFonts w:ascii="Cambria" w:hAnsi="Cambria"/>
              <w:sz w:val="16"/>
              <w:szCs w:val="16"/>
            </w:rPr>
          </w:pPr>
          <w:r w:rsidRPr="0081560B">
            <w:rPr>
              <w:rFonts w:ascii="Cambria" w:hAnsi="Cambria"/>
              <w:sz w:val="16"/>
              <w:szCs w:val="16"/>
            </w:rPr>
            <w:t>:</w:t>
          </w:r>
        </w:p>
        <w:p w14:paraId="18329EB3" w14:textId="77777777" w:rsidR="00534F7F" w:rsidRPr="0081560B" w:rsidRDefault="00534F7F" w:rsidP="00534F7F">
          <w:pPr>
            <w:pStyle w:val="AltBilgi"/>
            <w:rPr>
              <w:rFonts w:ascii="Cambria" w:hAnsi="Cambria"/>
              <w:sz w:val="16"/>
              <w:szCs w:val="16"/>
            </w:rPr>
          </w:pPr>
          <w:r w:rsidRPr="0081560B">
            <w:rPr>
              <w:rFonts w:ascii="Cambria" w:hAnsi="Cambria"/>
              <w:sz w:val="16"/>
              <w:szCs w:val="16"/>
            </w:rPr>
            <w:t>:</w:t>
          </w:r>
        </w:p>
      </w:tc>
      <w:tc>
        <w:tcPr>
          <w:tcW w:w="2827" w:type="dxa"/>
        </w:tcPr>
        <w:p w14:paraId="504CD4B1" w14:textId="77777777" w:rsidR="00534F7F" w:rsidRPr="0081560B" w:rsidRDefault="00534F7F" w:rsidP="00534F7F">
          <w:pPr>
            <w:pStyle w:val="AltBilgi"/>
            <w:rPr>
              <w:rFonts w:ascii="Cambria" w:hAnsi="Cambria"/>
              <w:sz w:val="16"/>
              <w:szCs w:val="16"/>
            </w:rPr>
          </w:pPr>
          <w:r w:rsidRPr="0081560B">
            <w:rPr>
              <w:rFonts w:ascii="Cambria" w:hAnsi="Cambria"/>
              <w:sz w:val="16"/>
              <w:szCs w:val="16"/>
            </w:rPr>
            <w:t xml:space="preserve">0378 223 </w:t>
          </w:r>
          <w:r>
            <w:rPr>
              <w:rFonts w:ascii="Cambria" w:hAnsi="Cambria"/>
              <w:sz w:val="16"/>
              <w:szCs w:val="16"/>
            </w:rPr>
            <w:t>55</w:t>
          </w:r>
          <w:r w:rsidRPr="0081560B">
            <w:rPr>
              <w:rFonts w:ascii="Cambria" w:hAnsi="Cambria"/>
              <w:sz w:val="16"/>
              <w:szCs w:val="16"/>
            </w:rPr>
            <w:t xml:space="preserve"> </w:t>
          </w:r>
          <w:r>
            <w:rPr>
              <w:rFonts w:ascii="Cambria" w:hAnsi="Cambria"/>
              <w:sz w:val="16"/>
              <w:szCs w:val="16"/>
            </w:rPr>
            <w:t>00</w:t>
          </w:r>
        </w:p>
        <w:p w14:paraId="56F6C9C8" w14:textId="77777777" w:rsidR="00534F7F" w:rsidRPr="0081560B" w:rsidRDefault="00534F7F" w:rsidP="00534F7F">
          <w:pPr>
            <w:pStyle w:val="AltBilgi"/>
            <w:rPr>
              <w:rFonts w:ascii="Cambria" w:hAnsi="Cambria"/>
              <w:sz w:val="16"/>
              <w:szCs w:val="16"/>
            </w:rPr>
          </w:pPr>
          <w:r>
            <w:rPr>
              <w:rFonts w:ascii="Cambria" w:hAnsi="Cambria"/>
              <w:sz w:val="16"/>
              <w:szCs w:val="16"/>
            </w:rPr>
            <w:t>www</w:t>
          </w:r>
          <w:r w:rsidRPr="0081560B">
            <w:rPr>
              <w:rFonts w:ascii="Cambria" w:hAnsi="Cambria"/>
              <w:sz w:val="16"/>
              <w:szCs w:val="16"/>
            </w:rPr>
            <w:t>.bartin.edu.tr</w:t>
          </w:r>
        </w:p>
        <w:p w14:paraId="17041F38" w14:textId="77777777" w:rsidR="00534F7F" w:rsidRPr="0081560B" w:rsidRDefault="00534F7F" w:rsidP="00534F7F">
          <w:pPr>
            <w:pStyle w:val="AltBilgi"/>
            <w:rPr>
              <w:rFonts w:ascii="Cambria" w:hAnsi="Cambria"/>
              <w:sz w:val="16"/>
              <w:szCs w:val="16"/>
            </w:rPr>
          </w:pPr>
          <w:r>
            <w:rPr>
              <w:rFonts w:ascii="Cambria" w:hAnsi="Cambria"/>
              <w:sz w:val="16"/>
              <w:szCs w:val="16"/>
            </w:rPr>
            <w:t>info</w:t>
          </w:r>
          <w:r w:rsidRPr="0081560B">
            <w:rPr>
              <w:rFonts w:ascii="Cambria" w:hAnsi="Cambria"/>
              <w:sz w:val="16"/>
              <w:szCs w:val="16"/>
            </w:rPr>
            <w:t>@bartin.edu.tr</w:t>
          </w:r>
        </w:p>
      </w:tc>
      <w:tc>
        <w:tcPr>
          <w:tcW w:w="1134" w:type="dxa"/>
        </w:tcPr>
        <w:p w14:paraId="6961892C" w14:textId="36372B5C" w:rsidR="00534F7F" w:rsidRPr="0081560B" w:rsidRDefault="00534F7F" w:rsidP="00534F7F">
          <w:pPr>
            <w:pStyle w:val="AltBilgi"/>
            <w:jc w:val="right"/>
            <w:rPr>
              <w:rFonts w:ascii="Cambria" w:hAnsi="Cambria"/>
              <w:sz w:val="16"/>
              <w:szCs w:val="16"/>
            </w:rPr>
          </w:pPr>
          <w:r w:rsidRPr="00171789">
            <w:rPr>
              <w:rFonts w:ascii="Cambria" w:hAnsi="Cambria"/>
              <w:color w:val="002060"/>
              <w:sz w:val="16"/>
              <w:szCs w:val="16"/>
            </w:rPr>
            <w:t xml:space="preserve">Sayfa </w:t>
          </w:r>
          <w:r w:rsidRPr="00171789">
            <w:rPr>
              <w:rFonts w:ascii="Cambria" w:hAnsi="Cambria"/>
              <w:b/>
              <w:bCs/>
              <w:color w:val="002060"/>
              <w:sz w:val="16"/>
              <w:szCs w:val="16"/>
            </w:rPr>
            <w:fldChar w:fldCharType="begin"/>
          </w:r>
          <w:r w:rsidRPr="00171789">
            <w:rPr>
              <w:rFonts w:ascii="Cambria" w:hAnsi="Cambria"/>
              <w:b/>
              <w:bCs/>
              <w:color w:val="002060"/>
              <w:sz w:val="16"/>
              <w:szCs w:val="16"/>
            </w:rPr>
            <w:instrText>PAGE  \* Arabic  \* MERGEFORMAT</w:instrText>
          </w:r>
          <w:r w:rsidRPr="00171789">
            <w:rPr>
              <w:rFonts w:ascii="Cambria" w:hAnsi="Cambria"/>
              <w:b/>
              <w:bCs/>
              <w:color w:val="002060"/>
              <w:sz w:val="16"/>
              <w:szCs w:val="16"/>
            </w:rPr>
            <w:fldChar w:fldCharType="separate"/>
          </w:r>
          <w:r w:rsidR="00952696">
            <w:rPr>
              <w:rFonts w:ascii="Cambria" w:hAnsi="Cambria"/>
              <w:b/>
              <w:bCs/>
              <w:noProof/>
              <w:color w:val="002060"/>
              <w:sz w:val="16"/>
              <w:szCs w:val="16"/>
            </w:rPr>
            <w:t>4</w:t>
          </w:r>
          <w:r w:rsidRPr="00171789">
            <w:rPr>
              <w:rFonts w:ascii="Cambria" w:hAnsi="Cambria"/>
              <w:b/>
              <w:bCs/>
              <w:color w:val="002060"/>
              <w:sz w:val="16"/>
              <w:szCs w:val="16"/>
            </w:rPr>
            <w:fldChar w:fldCharType="end"/>
          </w:r>
          <w:r w:rsidRPr="00171789">
            <w:rPr>
              <w:rFonts w:ascii="Cambria" w:hAnsi="Cambria"/>
              <w:color w:val="002060"/>
              <w:sz w:val="16"/>
              <w:szCs w:val="16"/>
            </w:rPr>
            <w:t xml:space="preserve"> / </w:t>
          </w:r>
          <w:r w:rsidRPr="00171789">
            <w:rPr>
              <w:rFonts w:ascii="Cambria" w:hAnsi="Cambria"/>
              <w:b/>
              <w:bCs/>
              <w:color w:val="002060"/>
              <w:sz w:val="16"/>
              <w:szCs w:val="16"/>
            </w:rPr>
            <w:fldChar w:fldCharType="begin"/>
          </w:r>
          <w:r w:rsidRPr="00171789">
            <w:rPr>
              <w:rFonts w:ascii="Cambria" w:hAnsi="Cambria"/>
              <w:b/>
              <w:bCs/>
              <w:color w:val="002060"/>
              <w:sz w:val="16"/>
              <w:szCs w:val="16"/>
            </w:rPr>
            <w:instrText>NUMPAGES  \* Arabic  \* MERGEFORMAT</w:instrText>
          </w:r>
          <w:r w:rsidRPr="00171789">
            <w:rPr>
              <w:rFonts w:ascii="Cambria" w:hAnsi="Cambria"/>
              <w:b/>
              <w:bCs/>
              <w:color w:val="002060"/>
              <w:sz w:val="16"/>
              <w:szCs w:val="16"/>
            </w:rPr>
            <w:fldChar w:fldCharType="separate"/>
          </w:r>
          <w:r w:rsidR="00952696">
            <w:rPr>
              <w:rFonts w:ascii="Cambria" w:hAnsi="Cambria"/>
              <w:b/>
              <w:bCs/>
              <w:noProof/>
              <w:color w:val="002060"/>
              <w:sz w:val="16"/>
              <w:szCs w:val="16"/>
            </w:rPr>
            <w:t>4</w:t>
          </w:r>
          <w:r w:rsidRPr="00171789">
            <w:rPr>
              <w:rFonts w:ascii="Cambria" w:hAnsi="Cambria"/>
              <w:b/>
              <w:bCs/>
              <w:color w:val="002060"/>
              <w:sz w:val="16"/>
              <w:szCs w:val="16"/>
            </w:rPr>
            <w:fldChar w:fldCharType="end"/>
          </w:r>
        </w:p>
      </w:tc>
    </w:tr>
  </w:tbl>
  <w:p w14:paraId="6B62F1B3" w14:textId="77777777" w:rsidR="00534F7F" w:rsidRDefault="00534F7F" w:rsidP="004023B0">
    <w:pPr>
      <w:pStyle w:val="AltBilgi"/>
      <w:rPr>
        <w:sz w:val="6"/>
        <w:szCs w:val="6"/>
      </w:rPr>
    </w:pPr>
  </w:p>
  <w:p w14:paraId="42E503A1" w14:textId="77777777" w:rsidR="002D4284" w:rsidRPr="004023B0" w:rsidRDefault="002D4284" w:rsidP="004023B0">
    <w:pPr>
      <w:pStyle w:val="AltBilgi"/>
      <w:rPr>
        <w:sz w:val="6"/>
        <w:szCs w:val="6"/>
      </w:rPr>
    </w:pPr>
    <w:r w:rsidRPr="00D07159">
      <w:rPr>
        <w:rFonts w:ascii="Cambria" w:hAnsi="Cambria"/>
        <w:i/>
        <w:sz w:val="16"/>
        <w:szCs w:val="16"/>
      </w:rPr>
      <w:t>(Form No: FRM-000</w:t>
    </w:r>
    <w:r>
      <w:rPr>
        <w:rFonts w:ascii="Cambria" w:hAnsi="Cambria"/>
        <w:i/>
        <w:sz w:val="16"/>
        <w:szCs w:val="16"/>
      </w:rPr>
      <w:t>2</w:t>
    </w:r>
    <w:r w:rsidRPr="00D07159">
      <w:rPr>
        <w:rFonts w:ascii="Cambria" w:hAnsi="Cambria"/>
        <w:i/>
        <w:sz w:val="16"/>
        <w:szCs w:val="16"/>
      </w:rPr>
      <w:t>, Revizyon Tarihi: -, Revizyon No: 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E692D0" w14:textId="77777777" w:rsidR="00E97BA2" w:rsidRDefault="00E97BA2" w:rsidP="00534F7F">
      <w:pPr>
        <w:spacing w:after="0" w:line="240" w:lineRule="auto"/>
      </w:pPr>
      <w:r>
        <w:separator/>
      </w:r>
    </w:p>
  </w:footnote>
  <w:footnote w:type="continuationSeparator" w:id="0">
    <w:p w14:paraId="327088A3" w14:textId="77777777" w:rsidR="00E97BA2" w:rsidRDefault="00E97BA2" w:rsidP="00534F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99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47"/>
      <w:gridCol w:w="4966"/>
      <w:gridCol w:w="1275"/>
      <w:gridCol w:w="1134"/>
    </w:tblGrid>
    <w:tr w:rsidR="00534F7F" w:rsidRPr="009A4D76" w14:paraId="193B00C7" w14:textId="77777777" w:rsidTr="009A4D76">
      <w:trPr>
        <w:trHeight w:val="189"/>
      </w:trPr>
      <w:tc>
        <w:tcPr>
          <w:tcW w:w="2547" w:type="dxa"/>
          <w:vMerge w:val="restart"/>
        </w:tcPr>
        <w:p w14:paraId="07459315" w14:textId="77777777" w:rsidR="00534F7F" w:rsidRPr="009A4D76" w:rsidRDefault="00534F7F" w:rsidP="00534F7F">
          <w:pPr>
            <w:pStyle w:val="stBilgi"/>
            <w:ind w:left="-115" w:right="-110"/>
            <w:rPr>
              <w:rFonts w:ascii="Cambria" w:hAnsi="Cambria"/>
            </w:rPr>
          </w:pPr>
          <w:r w:rsidRPr="009A4D76">
            <w:rPr>
              <w:rFonts w:ascii="Cambria" w:hAnsi="Cambria"/>
              <w:b/>
              <w:noProof/>
              <w:color w:val="002060"/>
              <w:lang w:eastAsia="tr-TR"/>
            </w:rPr>
            <w:drawing>
              <wp:anchor distT="0" distB="0" distL="114300" distR="114300" simplePos="0" relativeHeight="251658240" behindDoc="0" locked="0" layoutInCell="1" allowOverlap="1" wp14:anchorId="3A6BA1DC" wp14:editId="7836B622">
                <wp:simplePos x="0" y="0"/>
                <wp:positionH relativeFrom="column">
                  <wp:posOffset>-217170</wp:posOffset>
                </wp:positionH>
                <wp:positionV relativeFrom="paragraph">
                  <wp:posOffset>-4445</wp:posOffset>
                </wp:positionV>
                <wp:extent cx="1611685" cy="526694"/>
                <wp:effectExtent l="0" t="0" r="7620" b="6985"/>
                <wp:wrapNone/>
                <wp:docPr id="5" name="Resim 5" descr="C:\Users\ByrmTRD\AppData\Local\Microsoft\Windows\INetCache\Content.Word\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ByrmTRD\AppData\Local\Microsoft\Windows\INetCache\Content.Word\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11685" cy="526694"/>
                        </a:xfrm>
                        <a:prstGeom prst="rect">
                          <a:avLst/>
                        </a:prstGeom>
                        <a:noFill/>
                        <a:ln>
                          <a:noFill/>
                        </a:ln>
                      </pic:spPr>
                    </pic:pic>
                  </a:graphicData>
                </a:graphic>
              </wp:anchor>
            </w:drawing>
          </w:r>
        </w:p>
      </w:tc>
      <w:tc>
        <w:tcPr>
          <w:tcW w:w="4966" w:type="dxa"/>
          <w:vMerge w:val="restart"/>
          <w:tcBorders>
            <w:right w:val="single" w:sz="4" w:space="0" w:color="BFBFBF" w:themeColor="background1" w:themeShade="BF"/>
          </w:tcBorders>
          <w:vAlign w:val="center"/>
        </w:tcPr>
        <w:p w14:paraId="33C49AC2" w14:textId="028F69AE" w:rsidR="00534F7F" w:rsidRPr="009A4D76" w:rsidRDefault="000477BD" w:rsidP="00F57486">
          <w:pPr>
            <w:pStyle w:val="AralkYok"/>
            <w:jc w:val="center"/>
            <w:rPr>
              <w:rFonts w:ascii="Cambria" w:hAnsi="Cambria" w:cs="Arial"/>
              <w:b/>
              <w:color w:val="002060"/>
              <w:sz w:val="20"/>
            </w:rPr>
          </w:pPr>
          <w:r>
            <w:rPr>
              <w:rFonts w:ascii="Cambria" w:hAnsi="Cambria" w:cs="Arial"/>
              <w:b/>
              <w:color w:val="002060"/>
              <w:sz w:val="20"/>
            </w:rPr>
            <w:t>20</w:t>
          </w:r>
          <w:r w:rsidR="00123E72">
            <w:rPr>
              <w:rFonts w:ascii="Cambria" w:hAnsi="Cambria" w:cs="Arial"/>
              <w:b/>
              <w:color w:val="002060"/>
              <w:sz w:val="20"/>
            </w:rPr>
            <w:t>25</w:t>
          </w:r>
          <w:r w:rsidR="00904676" w:rsidRPr="009A4D76">
            <w:rPr>
              <w:rFonts w:ascii="Cambria" w:hAnsi="Cambria" w:cs="Arial"/>
              <w:b/>
              <w:color w:val="002060"/>
              <w:sz w:val="20"/>
            </w:rPr>
            <w:t>-</w:t>
          </w:r>
          <w:r>
            <w:rPr>
              <w:rFonts w:ascii="Cambria" w:hAnsi="Cambria" w:cs="Arial"/>
              <w:b/>
              <w:color w:val="002060"/>
              <w:sz w:val="20"/>
            </w:rPr>
            <w:t>20</w:t>
          </w:r>
          <w:r w:rsidR="00123E72">
            <w:rPr>
              <w:rFonts w:ascii="Cambria" w:hAnsi="Cambria" w:cs="Arial"/>
              <w:b/>
              <w:color w:val="002060"/>
              <w:sz w:val="20"/>
            </w:rPr>
            <w:t>27</w:t>
          </w:r>
          <w:r w:rsidR="00904676" w:rsidRPr="009A4D76">
            <w:rPr>
              <w:rFonts w:ascii="Cambria" w:hAnsi="Cambria" w:cs="Arial"/>
              <w:b/>
              <w:color w:val="002060"/>
              <w:sz w:val="20"/>
            </w:rPr>
            <w:t xml:space="preserve">YILI </w:t>
          </w:r>
          <w:r w:rsidR="00123E72">
            <w:rPr>
              <w:rFonts w:ascii="Cambria" w:hAnsi="Cambria" w:cs="Arial"/>
              <w:b/>
              <w:color w:val="002060"/>
              <w:sz w:val="20"/>
            </w:rPr>
            <w:t xml:space="preserve"> BİRİNCİ </w:t>
          </w:r>
          <w:r w:rsidR="00904676" w:rsidRPr="009A4D76">
            <w:rPr>
              <w:rFonts w:ascii="Cambria" w:hAnsi="Cambria" w:cs="Arial"/>
              <w:b/>
              <w:color w:val="002060"/>
              <w:sz w:val="20"/>
            </w:rPr>
            <w:t xml:space="preserve">DÖNEMİ </w:t>
          </w:r>
          <w:r w:rsidR="002C4B57" w:rsidRPr="009A4D76">
            <w:rPr>
              <w:rFonts w:ascii="Cambria" w:hAnsi="Cambria" w:cs="Arial"/>
              <w:b/>
              <w:color w:val="002060"/>
              <w:sz w:val="20"/>
            </w:rPr>
            <w:t xml:space="preserve">BİRİM </w:t>
          </w:r>
          <w:r w:rsidR="00904676" w:rsidRPr="009A4D76">
            <w:rPr>
              <w:rFonts w:ascii="Cambria" w:hAnsi="Cambria" w:cs="Arial"/>
              <w:b/>
              <w:color w:val="002060"/>
              <w:sz w:val="20"/>
            </w:rPr>
            <w:t>İÇ KONTROL S</w:t>
          </w:r>
          <w:r w:rsidR="00F57486" w:rsidRPr="009A4D76">
            <w:rPr>
              <w:rFonts w:ascii="Cambria" w:hAnsi="Cambria" w:cs="Arial"/>
              <w:b/>
              <w:color w:val="002060"/>
              <w:sz w:val="20"/>
            </w:rPr>
            <w:t xml:space="preserve">TANDARTLARINA UYUM EYLEM PLANI </w:t>
          </w:r>
          <w:r w:rsidR="004E57E6" w:rsidRPr="009A4D76">
            <w:rPr>
              <w:rFonts w:ascii="Cambria" w:hAnsi="Cambria" w:cs="Arial"/>
              <w:b/>
              <w:color w:val="002060"/>
              <w:sz w:val="20"/>
            </w:rPr>
            <w:t xml:space="preserve">6 AYLIK </w:t>
          </w:r>
          <w:r w:rsidR="00F57486" w:rsidRPr="009A4D76">
            <w:rPr>
              <w:rFonts w:ascii="Cambria" w:hAnsi="Cambria" w:cs="Arial"/>
              <w:b/>
              <w:color w:val="002060"/>
              <w:sz w:val="20"/>
            </w:rPr>
            <w:t xml:space="preserve">İZLEME </w:t>
          </w:r>
          <w:r w:rsidR="00904676" w:rsidRPr="009A4D76">
            <w:rPr>
              <w:rFonts w:ascii="Cambria" w:hAnsi="Cambria" w:cs="Arial"/>
              <w:b/>
              <w:color w:val="002060"/>
              <w:sz w:val="20"/>
            </w:rPr>
            <w:t>SONUÇLARI RAPOR FORMU</w:t>
          </w:r>
        </w:p>
        <w:p w14:paraId="6537F28F" w14:textId="77777777" w:rsidR="00522A71" w:rsidRPr="009A4D76" w:rsidRDefault="00522A71" w:rsidP="00F57486">
          <w:pPr>
            <w:pStyle w:val="AralkYok"/>
            <w:jc w:val="center"/>
            <w:rPr>
              <w:rFonts w:ascii="Cambria" w:hAnsi="Cambria"/>
              <w:b/>
            </w:rPr>
          </w:pPr>
        </w:p>
      </w:tc>
      <w:tc>
        <w:tcPr>
          <w:tcW w:w="1275" w:type="dxa"/>
          <w:tcBorders>
            <w:top w:val="single" w:sz="4" w:space="0" w:color="BFBFBF" w:themeColor="background1" w:themeShade="BF"/>
            <w:left w:val="single" w:sz="4" w:space="0" w:color="BFBFBF" w:themeColor="background1" w:themeShade="BF"/>
            <w:bottom w:val="single" w:sz="6" w:space="0" w:color="BFBFBF" w:themeColor="background1" w:themeShade="BF"/>
            <w:right w:val="single" w:sz="6" w:space="0" w:color="BFBFBF" w:themeColor="background1" w:themeShade="BF"/>
          </w:tcBorders>
        </w:tcPr>
        <w:p w14:paraId="089FA997" w14:textId="77777777" w:rsidR="00534F7F" w:rsidRPr="009A4D76" w:rsidRDefault="00534F7F" w:rsidP="00715C4E">
          <w:pPr>
            <w:pStyle w:val="stBilgi"/>
            <w:ind w:right="-112"/>
            <w:rPr>
              <w:rFonts w:ascii="Cambria" w:hAnsi="Cambria"/>
              <w:sz w:val="16"/>
              <w:szCs w:val="16"/>
            </w:rPr>
          </w:pPr>
          <w:r w:rsidRPr="009A4D76">
            <w:rPr>
              <w:rFonts w:ascii="Cambria" w:hAnsi="Cambria"/>
              <w:sz w:val="16"/>
              <w:szCs w:val="16"/>
            </w:rPr>
            <w:t>Doküman No</w:t>
          </w:r>
        </w:p>
      </w:tc>
      <w:tc>
        <w:tcPr>
          <w:tcW w:w="1134" w:type="dxa"/>
          <w:tcBorders>
            <w:top w:val="single" w:sz="4" w:space="0" w:color="BFBFBF" w:themeColor="background1" w:themeShade="BF"/>
            <w:left w:val="single" w:sz="6" w:space="0" w:color="BFBFBF" w:themeColor="background1" w:themeShade="BF"/>
            <w:bottom w:val="single" w:sz="6" w:space="0" w:color="BFBFBF" w:themeColor="background1" w:themeShade="BF"/>
            <w:right w:val="single" w:sz="4" w:space="0" w:color="BFBFBF" w:themeColor="background1" w:themeShade="BF"/>
          </w:tcBorders>
        </w:tcPr>
        <w:p w14:paraId="43569F9C" w14:textId="72B1FA59" w:rsidR="00534F7F" w:rsidRPr="009A4D76" w:rsidRDefault="00032DF9" w:rsidP="005A47CF">
          <w:pPr>
            <w:pStyle w:val="stBilgi"/>
            <w:rPr>
              <w:rFonts w:ascii="Cambria" w:hAnsi="Cambria"/>
              <w:color w:val="002060"/>
              <w:sz w:val="16"/>
              <w:szCs w:val="16"/>
            </w:rPr>
          </w:pPr>
          <w:r w:rsidRPr="009A4D76">
            <w:rPr>
              <w:rFonts w:ascii="Cambria" w:hAnsi="Cambria"/>
              <w:color w:val="002060"/>
              <w:sz w:val="16"/>
              <w:szCs w:val="16"/>
            </w:rPr>
            <w:t>FRM</w:t>
          </w:r>
          <w:r w:rsidR="00534F7F" w:rsidRPr="009A4D76">
            <w:rPr>
              <w:rFonts w:ascii="Cambria" w:hAnsi="Cambria"/>
              <w:color w:val="002060"/>
              <w:sz w:val="16"/>
              <w:szCs w:val="16"/>
            </w:rPr>
            <w:t>-</w:t>
          </w:r>
          <w:r w:rsidR="005A47CF">
            <w:rPr>
              <w:rFonts w:ascii="Cambria" w:hAnsi="Cambria"/>
              <w:color w:val="002060"/>
              <w:sz w:val="16"/>
              <w:szCs w:val="16"/>
            </w:rPr>
            <w:t>1115</w:t>
          </w:r>
        </w:p>
      </w:tc>
    </w:tr>
    <w:tr w:rsidR="00534F7F" w:rsidRPr="009A4D76" w14:paraId="68B8B2AB" w14:textId="77777777" w:rsidTr="009A4D76">
      <w:trPr>
        <w:trHeight w:val="187"/>
      </w:trPr>
      <w:tc>
        <w:tcPr>
          <w:tcW w:w="2547" w:type="dxa"/>
          <w:vMerge/>
        </w:tcPr>
        <w:p w14:paraId="6DFB9E20" w14:textId="77777777" w:rsidR="00534F7F" w:rsidRPr="009A4D76" w:rsidRDefault="00534F7F" w:rsidP="00534F7F">
          <w:pPr>
            <w:pStyle w:val="stBilgi"/>
            <w:rPr>
              <w:rFonts w:ascii="Cambria" w:hAnsi="Cambria"/>
              <w:noProof/>
              <w:lang w:eastAsia="tr-TR"/>
            </w:rPr>
          </w:pPr>
        </w:p>
      </w:tc>
      <w:tc>
        <w:tcPr>
          <w:tcW w:w="4966" w:type="dxa"/>
          <w:vMerge/>
          <w:tcBorders>
            <w:right w:val="single" w:sz="4" w:space="0" w:color="BFBFBF" w:themeColor="background1" w:themeShade="BF"/>
          </w:tcBorders>
          <w:vAlign w:val="center"/>
        </w:tcPr>
        <w:p w14:paraId="70DF9E56" w14:textId="77777777" w:rsidR="00534F7F" w:rsidRPr="009A4D76" w:rsidRDefault="00534F7F" w:rsidP="00534F7F">
          <w:pPr>
            <w:pStyle w:val="stBilgi"/>
            <w:jc w:val="center"/>
            <w:rPr>
              <w:rFonts w:ascii="Cambria" w:hAnsi="Cambria"/>
            </w:rPr>
          </w:pPr>
        </w:p>
      </w:tc>
      <w:tc>
        <w:tcPr>
          <w:tcW w:w="1275" w:type="dxa"/>
          <w:tcBorders>
            <w:top w:val="single" w:sz="6" w:space="0" w:color="BFBFBF" w:themeColor="background1" w:themeShade="BF"/>
            <w:left w:val="single" w:sz="4" w:space="0" w:color="BFBFBF" w:themeColor="background1" w:themeShade="BF"/>
            <w:bottom w:val="single" w:sz="6" w:space="0" w:color="BFBFBF" w:themeColor="background1" w:themeShade="BF"/>
            <w:right w:val="single" w:sz="6" w:space="0" w:color="BFBFBF" w:themeColor="background1" w:themeShade="BF"/>
          </w:tcBorders>
        </w:tcPr>
        <w:p w14:paraId="6492C7AD" w14:textId="77777777" w:rsidR="00534F7F" w:rsidRPr="009A4D76" w:rsidRDefault="00534F7F" w:rsidP="00715C4E">
          <w:pPr>
            <w:pStyle w:val="stBilgi"/>
            <w:ind w:right="-112"/>
            <w:rPr>
              <w:rFonts w:ascii="Cambria" w:hAnsi="Cambria"/>
              <w:sz w:val="16"/>
              <w:szCs w:val="16"/>
            </w:rPr>
          </w:pPr>
          <w:r w:rsidRPr="009A4D76">
            <w:rPr>
              <w:rFonts w:ascii="Cambria" w:hAnsi="Cambria"/>
              <w:sz w:val="16"/>
              <w:szCs w:val="16"/>
            </w:rPr>
            <w:t>Yayın Tarihi</w:t>
          </w:r>
        </w:p>
      </w:tc>
      <w:tc>
        <w:tcPr>
          <w:tcW w:w="1134"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4" w:space="0" w:color="BFBFBF" w:themeColor="background1" w:themeShade="BF"/>
          </w:tcBorders>
        </w:tcPr>
        <w:p w14:paraId="44A5D3D1" w14:textId="766616CA" w:rsidR="007A3340" w:rsidRPr="009A4D76" w:rsidRDefault="007A3340" w:rsidP="00534F7F">
          <w:pPr>
            <w:pStyle w:val="stBilgi"/>
            <w:rPr>
              <w:rFonts w:ascii="Cambria" w:hAnsi="Cambria"/>
              <w:color w:val="002060"/>
              <w:sz w:val="16"/>
              <w:szCs w:val="16"/>
            </w:rPr>
          </w:pPr>
          <w:r w:rsidRPr="009A4D76">
            <w:rPr>
              <w:rFonts w:ascii="Cambria" w:hAnsi="Cambria"/>
              <w:color w:val="002060"/>
              <w:sz w:val="16"/>
              <w:szCs w:val="16"/>
            </w:rPr>
            <w:t>22.05.2026</w:t>
          </w:r>
        </w:p>
      </w:tc>
    </w:tr>
    <w:tr w:rsidR="00534F7F" w:rsidRPr="009A4D76" w14:paraId="63D0E8A9" w14:textId="77777777" w:rsidTr="009A4D76">
      <w:trPr>
        <w:trHeight w:val="187"/>
      </w:trPr>
      <w:tc>
        <w:tcPr>
          <w:tcW w:w="2547" w:type="dxa"/>
          <w:vMerge/>
        </w:tcPr>
        <w:p w14:paraId="44E871BC" w14:textId="77777777" w:rsidR="00534F7F" w:rsidRPr="009A4D76" w:rsidRDefault="00534F7F" w:rsidP="00534F7F">
          <w:pPr>
            <w:pStyle w:val="stBilgi"/>
            <w:rPr>
              <w:rFonts w:ascii="Cambria" w:hAnsi="Cambria"/>
              <w:noProof/>
              <w:lang w:eastAsia="tr-TR"/>
            </w:rPr>
          </w:pPr>
        </w:p>
      </w:tc>
      <w:tc>
        <w:tcPr>
          <w:tcW w:w="4966" w:type="dxa"/>
          <w:vMerge/>
          <w:tcBorders>
            <w:right w:val="single" w:sz="4" w:space="0" w:color="BFBFBF" w:themeColor="background1" w:themeShade="BF"/>
          </w:tcBorders>
          <w:vAlign w:val="center"/>
        </w:tcPr>
        <w:p w14:paraId="144A5D23" w14:textId="77777777" w:rsidR="00534F7F" w:rsidRPr="009A4D76" w:rsidRDefault="00534F7F" w:rsidP="00534F7F">
          <w:pPr>
            <w:pStyle w:val="stBilgi"/>
            <w:jc w:val="center"/>
            <w:rPr>
              <w:rFonts w:ascii="Cambria" w:hAnsi="Cambria"/>
            </w:rPr>
          </w:pPr>
        </w:p>
      </w:tc>
      <w:tc>
        <w:tcPr>
          <w:tcW w:w="1275" w:type="dxa"/>
          <w:tcBorders>
            <w:top w:val="single" w:sz="6" w:space="0" w:color="BFBFBF" w:themeColor="background1" w:themeShade="BF"/>
            <w:left w:val="single" w:sz="4" w:space="0" w:color="BFBFBF" w:themeColor="background1" w:themeShade="BF"/>
            <w:bottom w:val="single" w:sz="6" w:space="0" w:color="BFBFBF" w:themeColor="background1" w:themeShade="BF"/>
            <w:right w:val="single" w:sz="6" w:space="0" w:color="BFBFBF" w:themeColor="background1" w:themeShade="BF"/>
          </w:tcBorders>
        </w:tcPr>
        <w:p w14:paraId="0084290C" w14:textId="77777777" w:rsidR="00534F7F" w:rsidRPr="009A4D76" w:rsidRDefault="00534F7F" w:rsidP="00715C4E">
          <w:pPr>
            <w:pStyle w:val="stBilgi"/>
            <w:ind w:right="-112"/>
            <w:rPr>
              <w:rFonts w:ascii="Cambria" w:hAnsi="Cambria"/>
              <w:sz w:val="16"/>
              <w:szCs w:val="16"/>
            </w:rPr>
          </w:pPr>
          <w:r w:rsidRPr="009A4D76">
            <w:rPr>
              <w:rFonts w:ascii="Cambria" w:hAnsi="Cambria"/>
              <w:sz w:val="16"/>
              <w:szCs w:val="16"/>
            </w:rPr>
            <w:t>Revizyon Tarihi</w:t>
          </w:r>
        </w:p>
      </w:tc>
      <w:tc>
        <w:tcPr>
          <w:tcW w:w="1134"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4" w:space="0" w:color="BFBFBF" w:themeColor="background1" w:themeShade="BF"/>
          </w:tcBorders>
        </w:tcPr>
        <w:p w14:paraId="33E67AC6" w14:textId="77777777" w:rsidR="00534F7F" w:rsidRPr="009A4D76" w:rsidRDefault="00534F7F" w:rsidP="00534F7F">
          <w:pPr>
            <w:pStyle w:val="stBilgi"/>
            <w:rPr>
              <w:rFonts w:ascii="Cambria" w:hAnsi="Cambria"/>
              <w:color w:val="002060"/>
              <w:sz w:val="16"/>
              <w:szCs w:val="16"/>
            </w:rPr>
          </w:pPr>
          <w:r w:rsidRPr="009A4D76">
            <w:rPr>
              <w:rFonts w:ascii="Cambria" w:hAnsi="Cambria"/>
              <w:color w:val="002060"/>
              <w:sz w:val="16"/>
              <w:szCs w:val="16"/>
            </w:rPr>
            <w:t>-</w:t>
          </w:r>
        </w:p>
      </w:tc>
    </w:tr>
    <w:tr w:rsidR="00534F7F" w:rsidRPr="009A4D76" w14:paraId="475432EC" w14:textId="77777777" w:rsidTr="009A4D76">
      <w:trPr>
        <w:trHeight w:val="220"/>
      </w:trPr>
      <w:tc>
        <w:tcPr>
          <w:tcW w:w="2547" w:type="dxa"/>
          <w:vMerge/>
        </w:tcPr>
        <w:p w14:paraId="738610EB" w14:textId="77777777" w:rsidR="00534F7F" w:rsidRPr="009A4D76" w:rsidRDefault="00534F7F" w:rsidP="00534F7F">
          <w:pPr>
            <w:pStyle w:val="stBilgi"/>
            <w:rPr>
              <w:rFonts w:ascii="Cambria" w:hAnsi="Cambria"/>
              <w:noProof/>
              <w:lang w:eastAsia="tr-TR"/>
            </w:rPr>
          </w:pPr>
        </w:p>
      </w:tc>
      <w:tc>
        <w:tcPr>
          <w:tcW w:w="4966" w:type="dxa"/>
          <w:vMerge/>
          <w:tcBorders>
            <w:right w:val="single" w:sz="4" w:space="0" w:color="BFBFBF" w:themeColor="background1" w:themeShade="BF"/>
          </w:tcBorders>
          <w:vAlign w:val="center"/>
        </w:tcPr>
        <w:p w14:paraId="637805D2" w14:textId="77777777" w:rsidR="00534F7F" w:rsidRPr="009A4D76" w:rsidRDefault="00534F7F" w:rsidP="00534F7F">
          <w:pPr>
            <w:pStyle w:val="stBilgi"/>
            <w:jc w:val="center"/>
            <w:rPr>
              <w:rFonts w:ascii="Cambria" w:hAnsi="Cambria"/>
            </w:rPr>
          </w:pPr>
        </w:p>
      </w:tc>
      <w:tc>
        <w:tcPr>
          <w:tcW w:w="1275" w:type="dxa"/>
          <w:tcBorders>
            <w:top w:val="single" w:sz="6" w:space="0" w:color="BFBFBF" w:themeColor="background1" w:themeShade="BF"/>
            <w:left w:val="single" w:sz="4" w:space="0" w:color="BFBFBF" w:themeColor="background1" w:themeShade="BF"/>
            <w:bottom w:val="single" w:sz="4" w:space="0" w:color="BFBFBF" w:themeColor="background1" w:themeShade="BF"/>
            <w:right w:val="single" w:sz="6" w:space="0" w:color="BFBFBF" w:themeColor="background1" w:themeShade="BF"/>
          </w:tcBorders>
        </w:tcPr>
        <w:p w14:paraId="116C6314" w14:textId="77777777" w:rsidR="00534F7F" w:rsidRPr="009A4D76" w:rsidRDefault="00534F7F" w:rsidP="00715C4E">
          <w:pPr>
            <w:pStyle w:val="stBilgi"/>
            <w:ind w:right="-112"/>
            <w:rPr>
              <w:rFonts w:ascii="Cambria" w:hAnsi="Cambria"/>
              <w:sz w:val="16"/>
              <w:szCs w:val="16"/>
            </w:rPr>
          </w:pPr>
          <w:r w:rsidRPr="009A4D76">
            <w:rPr>
              <w:rFonts w:ascii="Cambria" w:hAnsi="Cambria"/>
              <w:sz w:val="16"/>
              <w:szCs w:val="16"/>
            </w:rPr>
            <w:t>Revizyon No</w:t>
          </w:r>
        </w:p>
      </w:tc>
      <w:tc>
        <w:tcPr>
          <w:tcW w:w="1134" w:type="dxa"/>
          <w:tcBorders>
            <w:top w:val="single" w:sz="6" w:space="0" w:color="BFBFBF" w:themeColor="background1" w:themeShade="BF"/>
            <w:left w:val="single" w:sz="6" w:space="0" w:color="BFBFBF" w:themeColor="background1" w:themeShade="BF"/>
            <w:bottom w:val="single" w:sz="4" w:space="0" w:color="BFBFBF" w:themeColor="background1" w:themeShade="BF"/>
            <w:right w:val="single" w:sz="4" w:space="0" w:color="BFBFBF" w:themeColor="background1" w:themeShade="BF"/>
          </w:tcBorders>
        </w:tcPr>
        <w:p w14:paraId="2322F001" w14:textId="77777777" w:rsidR="00534F7F" w:rsidRPr="009A4D76" w:rsidRDefault="00534F7F" w:rsidP="00534F7F">
          <w:pPr>
            <w:pStyle w:val="stBilgi"/>
            <w:rPr>
              <w:rFonts w:ascii="Cambria" w:hAnsi="Cambria"/>
              <w:color w:val="002060"/>
              <w:sz w:val="16"/>
              <w:szCs w:val="16"/>
            </w:rPr>
          </w:pPr>
          <w:r w:rsidRPr="009A4D76">
            <w:rPr>
              <w:rFonts w:ascii="Cambria" w:hAnsi="Cambria"/>
              <w:color w:val="002060"/>
              <w:sz w:val="16"/>
              <w:szCs w:val="16"/>
            </w:rPr>
            <w:t>0</w:t>
          </w:r>
        </w:p>
      </w:tc>
    </w:tr>
  </w:tbl>
  <w:p w14:paraId="463F29E8" w14:textId="77777777" w:rsidR="004023B0" w:rsidRPr="009A4D76" w:rsidRDefault="004023B0" w:rsidP="004023B0">
    <w:pPr>
      <w:pStyle w:val="AralkYok"/>
      <w:rPr>
        <w:rFonts w:ascii="Cambria" w:hAnsi="Cambria"/>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705C"/>
    <w:rsid w:val="00032DF9"/>
    <w:rsid w:val="000477BD"/>
    <w:rsid w:val="00123E72"/>
    <w:rsid w:val="00164950"/>
    <w:rsid w:val="0016547C"/>
    <w:rsid w:val="001842CA"/>
    <w:rsid w:val="001F6791"/>
    <w:rsid w:val="002203CB"/>
    <w:rsid w:val="00236E1E"/>
    <w:rsid w:val="00246AB2"/>
    <w:rsid w:val="00283A33"/>
    <w:rsid w:val="002B5864"/>
    <w:rsid w:val="002C4B57"/>
    <w:rsid w:val="002D4284"/>
    <w:rsid w:val="002D7104"/>
    <w:rsid w:val="003230A8"/>
    <w:rsid w:val="00351A63"/>
    <w:rsid w:val="00374F16"/>
    <w:rsid w:val="004023B0"/>
    <w:rsid w:val="004B0C95"/>
    <w:rsid w:val="004E57E6"/>
    <w:rsid w:val="004F27F3"/>
    <w:rsid w:val="00522A71"/>
    <w:rsid w:val="00534F7F"/>
    <w:rsid w:val="00551B24"/>
    <w:rsid w:val="005810D4"/>
    <w:rsid w:val="005A47CF"/>
    <w:rsid w:val="005B5AD0"/>
    <w:rsid w:val="005F605A"/>
    <w:rsid w:val="0061636C"/>
    <w:rsid w:val="0064705C"/>
    <w:rsid w:val="006751E0"/>
    <w:rsid w:val="00715C4E"/>
    <w:rsid w:val="0073606C"/>
    <w:rsid w:val="00787597"/>
    <w:rsid w:val="007A3340"/>
    <w:rsid w:val="007D4382"/>
    <w:rsid w:val="00813DDC"/>
    <w:rsid w:val="00896680"/>
    <w:rsid w:val="00904676"/>
    <w:rsid w:val="00952696"/>
    <w:rsid w:val="009A4D76"/>
    <w:rsid w:val="00A125A4"/>
    <w:rsid w:val="00A354CE"/>
    <w:rsid w:val="00A454A3"/>
    <w:rsid w:val="00AF6B12"/>
    <w:rsid w:val="00B94075"/>
    <w:rsid w:val="00BA2473"/>
    <w:rsid w:val="00BB032F"/>
    <w:rsid w:val="00BB3926"/>
    <w:rsid w:val="00BC7571"/>
    <w:rsid w:val="00BE637D"/>
    <w:rsid w:val="00C305C2"/>
    <w:rsid w:val="00CE6690"/>
    <w:rsid w:val="00CE69C5"/>
    <w:rsid w:val="00D23714"/>
    <w:rsid w:val="00D339F2"/>
    <w:rsid w:val="00D90E9D"/>
    <w:rsid w:val="00DC31F7"/>
    <w:rsid w:val="00DD51A4"/>
    <w:rsid w:val="00E24D1C"/>
    <w:rsid w:val="00E36113"/>
    <w:rsid w:val="00E87FEE"/>
    <w:rsid w:val="00E97BA2"/>
    <w:rsid w:val="00F161F1"/>
    <w:rsid w:val="00F31D9A"/>
    <w:rsid w:val="00F57486"/>
    <w:rsid w:val="00FD3866"/>
    <w:rsid w:val="00FF3333"/>
    <w:rsid w:val="28ECB71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9EBCC1"/>
  <w15:chartTrackingRefBased/>
  <w15:docId w15:val="{350595D4-1251-492C-803B-0B0B48214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1A63"/>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534F7F"/>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534F7F"/>
  </w:style>
  <w:style w:type="paragraph" w:styleId="AltBilgi">
    <w:name w:val="footer"/>
    <w:basedOn w:val="Normal"/>
    <w:link w:val="AltBilgiChar"/>
    <w:uiPriority w:val="99"/>
    <w:unhideWhenUsed/>
    <w:rsid w:val="00534F7F"/>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534F7F"/>
  </w:style>
  <w:style w:type="table" w:styleId="TabloKlavuzu">
    <w:name w:val="Table Grid"/>
    <w:basedOn w:val="NormalTablo"/>
    <w:uiPriority w:val="39"/>
    <w:rsid w:val="00534F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link w:val="AralkYokChar"/>
    <w:uiPriority w:val="1"/>
    <w:qFormat/>
    <w:rsid w:val="00534F7F"/>
    <w:pPr>
      <w:spacing w:after="0" w:line="240" w:lineRule="auto"/>
    </w:pPr>
  </w:style>
  <w:style w:type="character" w:customStyle="1" w:styleId="AralkYokChar">
    <w:name w:val="Aralık Yok Char"/>
    <w:basedOn w:val="VarsaylanParagrafYazTipi"/>
    <w:link w:val="AralkYok"/>
    <w:uiPriority w:val="1"/>
    <w:rsid w:val="00534F7F"/>
  </w:style>
  <w:style w:type="table" w:styleId="TabloKlavuzuAk">
    <w:name w:val="Grid Table Light"/>
    <w:basedOn w:val="NormalTablo"/>
    <w:uiPriority w:val="40"/>
    <w:rsid w:val="00A354CE"/>
    <w:pPr>
      <w:spacing w:after="0" w:line="240" w:lineRule="auto"/>
    </w:p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DzTablo1">
    <w:name w:val="Plain Table 1"/>
    <w:basedOn w:val="NormalTablo"/>
    <w:uiPriority w:val="41"/>
    <w:rsid w:val="00BC757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alonMetni">
    <w:name w:val="Balloon Text"/>
    <w:basedOn w:val="Normal"/>
    <w:link w:val="BalonMetniChar"/>
    <w:uiPriority w:val="99"/>
    <w:semiHidden/>
    <w:unhideWhenUsed/>
    <w:rsid w:val="00952696"/>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95269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3566565">
      <w:bodyDiv w:val="1"/>
      <w:marLeft w:val="0"/>
      <w:marRight w:val="0"/>
      <w:marTop w:val="0"/>
      <w:marBottom w:val="0"/>
      <w:divBdr>
        <w:top w:val="none" w:sz="0" w:space="0" w:color="auto"/>
        <w:left w:val="none" w:sz="0" w:space="0" w:color="auto"/>
        <w:bottom w:val="none" w:sz="0" w:space="0" w:color="auto"/>
        <w:right w:val="none" w:sz="0" w:space="0" w:color="auto"/>
      </w:divBdr>
    </w:div>
    <w:div w:id="1616599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1584</Words>
  <Characters>9034</Characters>
  <Application>Microsoft Office Word</Application>
  <DocSecurity>0</DocSecurity>
  <Lines>75</Lines>
  <Paragraphs>21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Bayram TURIDI</dc:creator>
  <cp:keywords/>
  <dc:description/>
  <cp:lastModifiedBy>User</cp:lastModifiedBy>
  <cp:revision>2</cp:revision>
  <cp:lastPrinted>2026-07-30T06:57:00Z</cp:lastPrinted>
  <dcterms:created xsi:type="dcterms:W3CDTF">2026-07-30T06:59:00Z</dcterms:created>
  <dcterms:modified xsi:type="dcterms:W3CDTF">2026-07-30T06:59:00Z</dcterms:modified>
</cp:coreProperties>
</file>