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51A63" w:rsidRPr="009A4D76" w:rsidRDefault="00351A63" w:rsidP="00351A63">
      <w:pPr>
        <w:rPr>
          <w:rFonts w:ascii="Cambria" w:hAnsi="Cambria" w:cs="Arial"/>
          <w:b/>
        </w:rPr>
      </w:pPr>
    </w:p>
    <w:tbl>
      <w:tblPr>
        <w:tblStyle w:val="TabloKlavuzu"/>
        <w:tblW w:w="9941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65"/>
        <w:gridCol w:w="1797"/>
        <w:gridCol w:w="1877"/>
        <w:gridCol w:w="990"/>
        <w:gridCol w:w="1828"/>
        <w:gridCol w:w="2284"/>
      </w:tblGrid>
      <w:tr w:rsidR="00D339F2" w:rsidRPr="009A4D76" w14:paraId="30EA0EBD" w14:textId="77777777" w:rsidTr="00266A01">
        <w:trPr>
          <w:trHeight w:val="1043"/>
        </w:trPr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249ABF5E" w14:textId="77777777" w:rsidR="00351A63" w:rsidRPr="009A4D76" w:rsidRDefault="00351A63" w:rsidP="00351A63">
            <w:pPr>
              <w:jc w:val="center"/>
              <w:rPr>
                <w:rFonts w:ascii="Cambria" w:hAnsi="Cambria" w:cstheme="minorHAnsi"/>
                <w:b/>
                <w:color w:val="002060"/>
                <w:sz w:val="20"/>
              </w:rPr>
            </w:pPr>
            <w:r w:rsidRPr="009A4D76">
              <w:rPr>
                <w:rFonts w:ascii="Cambria" w:hAnsi="Cambria" w:cstheme="minorHAnsi"/>
                <w:b/>
                <w:color w:val="002060"/>
                <w:sz w:val="20"/>
              </w:rPr>
              <w:t>Standart Kod No</w:t>
            </w:r>
          </w:p>
        </w:tc>
        <w:tc>
          <w:tcPr>
            <w:tcW w:w="1797" w:type="dxa"/>
            <w:shd w:val="clear" w:color="auto" w:fill="F2F2F2" w:themeFill="background1" w:themeFillShade="F2"/>
            <w:vAlign w:val="center"/>
          </w:tcPr>
          <w:p w14:paraId="7FA68F01" w14:textId="77777777" w:rsidR="00351A63" w:rsidRPr="009A4D76" w:rsidRDefault="00351A63" w:rsidP="00351A63">
            <w:pPr>
              <w:jc w:val="center"/>
              <w:rPr>
                <w:rFonts w:ascii="Cambria" w:hAnsi="Cambria" w:cstheme="minorHAnsi"/>
                <w:b/>
                <w:color w:val="002060"/>
                <w:sz w:val="20"/>
              </w:rPr>
            </w:pPr>
            <w:r w:rsidRPr="009A4D76">
              <w:rPr>
                <w:rFonts w:ascii="Cambria" w:hAnsi="Cambria" w:cstheme="minorHAnsi"/>
                <w:b/>
                <w:color w:val="002060"/>
                <w:sz w:val="20"/>
              </w:rPr>
              <w:t>Kamu İç Kontrol Standardı ve Genel Şartı</w:t>
            </w:r>
          </w:p>
        </w:tc>
        <w:tc>
          <w:tcPr>
            <w:tcW w:w="1877" w:type="dxa"/>
            <w:shd w:val="clear" w:color="auto" w:fill="F2F2F2" w:themeFill="background1" w:themeFillShade="F2"/>
            <w:vAlign w:val="center"/>
          </w:tcPr>
          <w:p w14:paraId="6B633CD2" w14:textId="77777777" w:rsidR="00351A63" w:rsidRPr="009A4D76" w:rsidRDefault="00351A63" w:rsidP="00351A63">
            <w:pPr>
              <w:jc w:val="center"/>
              <w:rPr>
                <w:rFonts w:ascii="Cambria" w:hAnsi="Cambria" w:cstheme="minorHAnsi"/>
                <w:b/>
                <w:color w:val="002060"/>
                <w:sz w:val="20"/>
              </w:rPr>
            </w:pPr>
            <w:r w:rsidRPr="009A4D76">
              <w:rPr>
                <w:rFonts w:ascii="Cambria" w:hAnsi="Cambria" w:cstheme="minorHAnsi"/>
                <w:b/>
                <w:color w:val="002060"/>
                <w:sz w:val="20"/>
              </w:rPr>
              <w:t>Mevcut Durum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3476B20" w14:textId="77777777" w:rsidR="00351A63" w:rsidRPr="009A4D76" w:rsidRDefault="00351A63" w:rsidP="00351A63">
            <w:pPr>
              <w:jc w:val="center"/>
              <w:rPr>
                <w:rFonts w:ascii="Cambria" w:hAnsi="Cambria" w:cstheme="minorHAnsi"/>
                <w:b/>
                <w:color w:val="002060"/>
                <w:sz w:val="20"/>
              </w:rPr>
            </w:pPr>
            <w:r w:rsidRPr="009A4D76">
              <w:rPr>
                <w:rFonts w:ascii="Cambria" w:hAnsi="Cambria" w:cstheme="minorHAnsi"/>
                <w:b/>
                <w:color w:val="002060"/>
                <w:sz w:val="20"/>
              </w:rPr>
              <w:t>Eylem Kod No</w:t>
            </w:r>
          </w:p>
        </w:tc>
        <w:tc>
          <w:tcPr>
            <w:tcW w:w="1828" w:type="dxa"/>
            <w:shd w:val="clear" w:color="auto" w:fill="F2F2F2" w:themeFill="background1" w:themeFillShade="F2"/>
            <w:vAlign w:val="center"/>
          </w:tcPr>
          <w:p w14:paraId="7762408F" w14:textId="77777777" w:rsidR="00351A63" w:rsidRPr="009A4D76" w:rsidRDefault="00351A63" w:rsidP="00351A63">
            <w:pPr>
              <w:jc w:val="center"/>
              <w:rPr>
                <w:rFonts w:ascii="Cambria" w:hAnsi="Cambria" w:cstheme="minorHAnsi"/>
                <w:b/>
                <w:color w:val="002060"/>
                <w:sz w:val="20"/>
              </w:rPr>
            </w:pPr>
            <w:r w:rsidRPr="009A4D76">
              <w:rPr>
                <w:rFonts w:ascii="Cambria" w:hAnsi="Cambria" w:cstheme="minorHAnsi"/>
                <w:b/>
                <w:color w:val="002060"/>
                <w:sz w:val="20"/>
              </w:rPr>
              <w:t>Öngörülen Eylem veya Eylemler</w:t>
            </w:r>
          </w:p>
        </w:tc>
        <w:tc>
          <w:tcPr>
            <w:tcW w:w="2284" w:type="dxa"/>
            <w:shd w:val="clear" w:color="auto" w:fill="F2F2F2" w:themeFill="background1" w:themeFillShade="F2"/>
            <w:vAlign w:val="center"/>
          </w:tcPr>
          <w:p w14:paraId="3329509D" w14:textId="77777777" w:rsidR="00351A63" w:rsidRPr="009A4D76" w:rsidRDefault="00351A63" w:rsidP="00351A63">
            <w:pPr>
              <w:jc w:val="center"/>
              <w:rPr>
                <w:rFonts w:ascii="Cambria" w:hAnsi="Cambria" w:cstheme="minorHAnsi"/>
                <w:b/>
                <w:color w:val="002060"/>
                <w:sz w:val="20"/>
              </w:rPr>
            </w:pPr>
            <w:r w:rsidRPr="009A4D76">
              <w:rPr>
                <w:rFonts w:ascii="Cambria" w:hAnsi="Cambria" w:cstheme="minorHAnsi"/>
                <w:b/>
                <w:color w:val="002060"/>
                <w:sz w:val="20"/>
              </w:rPr>
              <w:t>Birimde Gerçekleştirilen Eylem</w:t>
            </w:r>
          </w:p>
        </w:tc>
      </w:tr>
      <w:tr w:rsidR="00266A01" w:rsidRPr="009A4D76" w14:paraId="7A6C5A76" w14:textId="77777777" w:rsidTr="00266A01">
        <w:trPr>
          <w:trHeight w:val="829"/>
        </w:trPr>
        <w:tc>
          <w:tcPr>
            <w:tcW w:w="1165" w:type="dxa"/>
          </w:tcPr>
          <w:p w14:paraId="65B32ED8" w14:textId="491221F7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36B15">
              <w:t>KOS 1.1</w:t>
            </w:r>
          </w:p>
        </w:tc>
        <w:tc>
          <w:tcPr>
            <w:tcW w:w="1797" w:type="dxa"/>
          </w:tcPr>
          <w:p w14:paraId="2BE9BE74" w14:textId="77777777" w:rsidR="00266A01" w:rsidRPr="00266A01" w:rsidRDefault="00266A01" w:rsidP="00266A01">
            <w:r w:rsidRPr="00266A01">
              <w:t>İç kontrol sistemi ve işleyişi yönetici ve personel tarafından sahiplenilmeli ve desteklenmelidir.</w:t>
            </w:r>
          </w:p>
          <w:p w14:paraId="2618FEDE" w14:textId="2079974D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</w:p>
        </w:tc>
        <w:tc>
          <w:tcPr>
            <w:tcW w:w="1877" w:type="dxa"/>
          </w:tcPr>
          <w:p w14:paraId="27F661CB" w14:textId="2E6D879A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80125">
              <w:t>İç kontrol uygulamaları ilgili mevzuat doğrultusunda yürütülmektedir.</w:t>
            </w:r>
          </w:p>
        </w:tc>
        <w:tc>
          <w:tcPr>
            <w:tcW w:w="990" w:type="dxa"/>
          </w:tcPr>
          <w:p w14:paraId="321265BD" w14:textId="554E7C91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KOS1.1-E1</w:t>
            </w:r>
          </w:p>
        </w:tc>
        <w:tc>
          <w:tcPr>
            <w:tcW w:w="1828" w:type="dxa"/>
          </w:tcPr>
          <w:p w14:paraId="06D5D7F5" w14:textId="24108F35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İç kontrol sistemi hakkında bilgilendirme yapılması.</w:t>
            </w:r>
          </w:p>
        </w:tc>
        <w:tc>
          <w:tcPr>
            <w:tcW w:w="2284" w:type="dxa"/>
          </w:tcPr>
          <w:p w14:paraId="54CA92BE" w14:textId="124292D5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İç kontrol uygulamalarına ilişkin bilgilendirme yapılmış, faaliyetlerin mevzuata uygun yürütülmesi konusunda değerlendirmelerde bulunulmuştur.</w:t>
            </w:r>
          </w:p>
        </w:tc>
      </w:tr>
      <w:tr w:rsidR="00266A01" w:rsidRPr="009A4D76" w14:paraId="57D2E6E2" w14:textId="77777777" w:rsidTr="00266A01">
        <w:trPr>
          <w:trHeight w:val="829"/>
        </w:trPr>
        <w:tc>
          <w:tcPr>
            <w:tcW w:w="1165" w:type="dxa"/>
          </w:tcPr>
          <w:p w14:paraId="29D76019" w14:textId="57ADE0F0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36B15">
              <w:t>KOS 1.3</w:t>
            </w:r>
          </w:p>
        </w:tc>
        <w:tc>
          <w:tcPr>
            <w:tcW w:w="1797" w:type="dxa"/>
          </w:tcPr>
          <w:p w14:paraId="468E630B" w14:textId="15B644AF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DC4223">
              <w:t>Etik kurallar</w:t>
            </w:r>
          </w:p>
        </w:tc>
        <w:tc>
          <w:tcPr>
            <w:tcW w:w="1877" w:type="dxa"/>
          </w:tcPr>
          <w:p w14:paraId="5F7A6D2B" w14:textId="3AF7D7E4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80125">
              <w:t>Üniversitenin etik ilkeleri uygulanmaktadır.</w:t>
            </w:r>
          </w:p>
        </w:tc>
        <w:tc>
          <w:tcPr>
            <w:tcW w:w="990" w:type="dxa"/>
          </w:tcPr>
          <w:p w14:paraId="76BAF218" w14:textId="3F0DABE7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KOS1.3-E1</w:t>
            </w:r>
          </w:p>
        </w:tc>
        <w:tc>
          <w:tcPr>
            <w:tcW w:w="1828" w:type="dxa"/>
          </w:tcPr>
          <w:p w14:paraId="7CE67D00" w14:textId="2A52BA7F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Etik kurallar konusunda bilgilendirme yapılması.</w:t>
            </w:r>
          </w:p>
        </w:tc>
        <w:tc>
          <w:tcPr>
            <w:tcW w:w="2284" w:type="dxa"/>
          </w:tcPr>
          <w:p w14:paraId="315653A0" w14:textId="1F07B9CA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8 Mart Dünya Kadınlar Günü kapsamında gerçekleştirilen etkinliklerde toplumsal cinsiyet eşitliği ve etik değerler konusunda farkındalık çalışmaları yürütülmüştür.</w:t>
            </w:r>
          </w:p>
        </w:tc>
      </w:tr>
      <w:tr w:rsidR="00266A01" w:rsidRPr="009A4D76" w14:paraId="0A37501D" w14:textId="77777777" w:rsidTr="00266A01">
        <w:trPr>
          <w:trHeight w:val="831"/>
        </w:trPr>
        <w:tc>
          <w:tcPr>
            <w:tcW w:w="1165" w:type="dxa"/>
          </w:tcPr>
          <w:p w14:paraId="5DAB6C7B" w14:textId="449B39B8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36B15">
              <w:t>KOS 2.1</w:t>
            </w:r>
          </w:p>
        </w:tc>
        <w:tc>
          <w:tcPr>
            <w:tcW w:w="1797" w:type="dxa"/>
          </w:tcPr>
          <w:p w14:paraId="02EB378F" w14:textId="0C759D4F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DC4223">
              <w:t>Misyon ve organizasyon yapısı</w:t>
            </w:r>
          </w:p>
        </w:tc>
        <w:tc>
          <w:tcPr>
            <w:tcW w:w="1877" w:type="dxa"/>
          </w:tcPr>
          <w:p w14:paraId="6A05A809" w14:textId="51222177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80125">
              <w:t>Misyon ve faaliyet alanı belirlenmiştir.</w:t>
            </w:r>
          </w:p>
        </w:tc>
        <w:tc>
          <w:tcPr>
            <w:tcW w:w="990" w:type="dxa"/>
          </w:tcPr>
          <w:p w14:paraId="5A39BBE3" w14:textId="0A88A5F9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KOS2.1-E1</w:t>
            </w:r>
          </w:p>
        </w:tc>
        <w:tc>
          <w:tcPr>
            <w:tcW w:w="1828" w:type="dxa"/>
          </w:tcPr>
          <w:p w14:paraId="41C8F396" w14:textId="42C97699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Misyon ve vizyon bilgilerinin gözden geçirilmesi.</w:t>
            </w:r>
          </w:p>
        </w:tc>
        <w:tc>
          <w:tcPr>
            <w:tcW w:w="2284" w:type="dxa"/>
          </w:tcPr>
          <w:p w14:paraId="72A3D3EC" w14:textId="066F4E02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Merkezin internet sayfasındaki kurumsal bilgiler gözden geçirilmiş, güncelliği kontrol edilmiştir.</w:t>
            </w:r>
          </w:p>
        </w:tc>
      </w:tr>
      <w:tr w:rsidR="00266A01" w:rsidRPr="009A4D76" w14:paraId="0D0B940D" w14:textId="77777777" w:rsidTr="00266A01">
        <w:trPr>
          <w:trHeight w:val="829"/>
        </w:trPr>
        <w:tc>
          <w:tcPr>
            <w:tcW w:w="1165" w:type="dxa"/>
          </w:tcPr>
          <w:p w14:paraId="0E27B00A" w14:textId="12021C37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36B15">
              <w:t>KOS 2.6</w:t>
            </w:r>
          </w:p>
        </w:tc>
        <w:tc>
          <w:tcPr>
            <w:tcW w:w="1797" w:type="dxa"/>
          </w:tcPr>
          <w:p w14:paraId="60061E4C" w14:textId="172087DD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DC4223">
              <w:t>İş birliği</w:t>
            </w:r>
          </w:p>
        </w:tc>
        <w:tc>
          <w:tcPr>
            <w:tcW w:w="1877" w:type="dxa"/>
          </w:tcPr>
          <w:p w14:paraId="44EAFD9C" w14:textId="256AB1B1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80125">
              <w:t>Üniversite içi iş birlikleri yürütülmektedir.</w:t>
            </w:r>
          </w:p>
        </w:tc>
        <w:tc>
          <w:tcPr>
            <w:tcW w:w="990" w:type="dxa"/>
          </w:tcPr>
          <w:p w14:paraId="4B94D5A5" w14:textId="3753E7E5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KOS2.6-E1</w:t>
            </w:r>
          </w:p>
        </w:tc>
        <w:tc>
          <w:tcPr>
            <w:tcW w:w="1828" w:type="dxa"/>
          </w:tcPr>
          <w:p w14:paraId="3DEEC669" w14:textId="45D7AAF7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Kurum içi iş birliğinin geliştirilmesi.</w:t>
            </w:r>
          </w:p>
        </w:tc>
        <w:tc>
          <w:tcPr>
            <w:tcW w:w="2284" w:type="dxa"/>
          </w:tcPr>
          <w:p w14:paraId="3656B9AB" w14:textId="77104B1C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Üniversite birimleriyle ortak etkinlik planlamaları yapılmış, çeşitli faaliyetlerde iş birliği sağlanmıştır.</w:t>
            </w:r>
          </w:p>
        </w:tc>
      </w:tr>
      <w:tr w:rsidR="00266A01" w:rsidRPr="009A4D76" w14:paraId="0259E907" w14:textId="77777777" w:rsidTr="00266A01">
        <w:trPr>
          <w:trHeight w:val="829"/>
        </w:trPr>
        <w:tc>
          <w:tcPr>
            <w:tcW w:w="1165" w:type="dxa"/>
          </w:tcPr>
          <w:p w14:paraId="60750379" w14:textId="760131AF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36B15">
              <w:t>RDS 5.2</w:t>
            </w:r>
          </w:p>
        </w:tc>
        <w:tc>
          <w:tcPr>
            <w:tcW w:w="1797" w:type="dxa"/>
          </w:tcPr>
          <w:p w14:paraId="0413302C" w14:textId="5608EA8C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DC4223">
              <w:t>Planlama</w:t>
            </w:r>
          </w:p>
        </w:tc>
        <w:tc>
          <w:tcPr>
            <w:tcW w:w="1877" w:type="dxa"/>
          </w:tcPr>
          <w:p w14:paraId="6F2BBB15" w14:textId="092F9684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80125">
              <w:t>Faaliyetler yıllık plan doğrultusunda yürütülmektedir.</w:t>
            </w:r>
          </w:p>
        </w:tc>
        <w:tc>
          <w:tcPr>
            <w:tcW w:w="990" w:type="dxa"/>
          </w:tcPr>
          <w:p w14:paraId="7BB5102F" w14:textId="28F41D00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RDS5.2-E1</w:t>
            </w:r>
          </w:p>
        </w:tc>
        <w:tc>
          <w:tcPr>
            <w:tcW w:w="1828" w:type="dxa"/>
          </w:tcPr>
          <w:p w14:paraId="6C3AC924" w14:textId="7DC6A855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Yıllık faaliyet planının hazırlanması.</w:t>
            </w:r>
          </w:p>
        </w:tc>
        <w:tc>
          <w:tcPr>
            <w:tcW w:w="2284" w:type="dxa"/>
          </w:tcPr>
          <w:p w14:paraId="264363D7" w14:textId="471E6DB4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Bahar dönemi faaliyetleri plan doğrultusunda yürütülmüş; seminer, eğitim ve farkındalık etkinlikleri gerçekleştirilmiştir.</w:t>
            </w:r>
          </w:p>
        </w:tc>
      </w:tr>
      <w:tr w:rsidR="00266A01" w:rsidRPr="009A4D76" w14:paraId="19E21C73" w14:textId="77777777" w:rsidTr="00266A01">
        <w:trPr>
          <w:trHeight w:val="829"/>
        </w:trPr>
        <w:tc>
          <w:tcPr>
            <w:tcW w:w="1165" w:type="dxa"/>
          </w:tcPr>
          <w:p w14:paraId="4E4D74AE" w14:textId="26DC0042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36B15">
              <w:t>RDS 6.1</w:t>
            </w:r>
          </w:p>
        </w:tc>
        <w:tc>
          <w:tcPr>
            <w:tcW w:w="1797" w:type="dxa"/>
          </w:tcPr>
          <w:p w14:paraId="0C820777" w14:textId="2F1ADEB8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DC4223">
              <w:t>Risklerin belirlenmesi</w:t>
            </w:r>
          </w:p>
        </w:tc>
        <w:tc>
          <w:tcPr>
            <w:tcW w:w="1877" w:type="dxa"/>
          </w:tcPr>
          <w:p w14:paraId="736518F3" w14:textId="01ADF6CF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80125">
              <w:t>Risk değerlendirme çalışmaları yürütülmektedir.</w:t>
            </w:r>
          </w:p>
        </w:tc>
        <w:tc>
          <w:tcPr>
            <w:tcW w:w="990" w:type="dxa"/>
          </w:tcPr>
          <w:p w14:paraId="087B0F60" w14:textId="3809568D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RDS6.1-E1</w:t>
            </w:r>
          </w:p>
        </w:tc>
        <w:tc>
          <w:tcPr>
            <w:tcW w:w="1828" w:type="dxa"/>
          </w:tcPr>
          <w:p w14:paraId="74099B55" w14:textId="4934C694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Risk envanterinin hazırlanması.</w:t>
            </w:r>
          </w:p>
        </w:tc>
        <w:tc>
          <w:tcPr>
            <w:tcW w:w="2284" w:type="dxa"/>
          </w:tcPr>
          <w:p w14:paraId="2F98F455" w14:textId="75636808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Merkezin faaliyetlerini etkileyebilecek temel riskler değerlendirilmiş, izleme süreci başlatılmıştır.</w:t>
            </w:r>
          </w:p>
        </w:tc>
      </w:tr>
      <w:tr w:rsidR="00266A01" w:rsidRPr="009A4D76" w14:paraId="28E0E191" w14:textId="77777777" w:rsidTr="00266A01">
        <w:trPr>
          <w:trHeight w:val="829"/>
        </w:trPr>
        <w:tc>
          <w:tcPr>
            <w:tcW w:w="1165" w:type="dxa"/>
          </w:tcPr>
          <w:p w14:paraId="126A2AC4" w14:textId="6102BD37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36B15">
              <w:t>KFS 7.1</w:t>
            </w:r>
          </w:p>
        </w:tc>
        <w:tc>
          <w:tcPr>
            <w:tcW w:w="1797" w:type="dxa"/>
          </w:tcPr>
          <w:p w14:paraId="0DF76385" w14:textId="34DEF4DD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DC4223">
              <w:t>Kontrol stratejileri</w:t>
            </w:r>
          </w:p>
        </w:tc>
        <w:tc>
          <w:tcPr>
            <w:tcW w:w="1877" w:type="dxa"/>
          </w:tcPr>
          <w:p w14:paraId="66B18F46" w14:textId="09E2272A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80125">
              <w:t>Kontrol mekanizmaları uygulanmaktadır.</w:t>
            </w:r>
          </w:p>
        </w:tc>
        <w:tc>
          <w:tcPr>
            <w:tcW w:w="990" w:type="dxa"/>
          </w:tcPr>
          <w:p w14:paraId="44D265D8" w14:textId="594A38FC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KFS7.1-E1</w:t>
            </w:r>
          </w:p>
        </w:tc>
        <w:tc>
          <w:tcPr>
            <w:tcW w:w="1828" w:type="dxa"/>
          </w:tcPr>
          <w:p w14:paraId="5699DB25" w14:textId="08B305CB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Kontrol yöntemlerinin gözden geçirilmesi.</w:t>
            </w:r>
          </w:p>
        </w:tc>
        <w:tc>
          <w:tcPr>
            <w:tcW w:w="2284" w:type="dxa"/>
          </w:tcPr>
          <w:p w14:paraId="677905D0" w14:textId="019AEC5A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 xml:space="preserve">Gerçekleştirilen faaliyetler yönetim tarafından değerlendirilmiş, </w:t>
            </w:r>
            <w:r w:rsidRPr="004F52CE">
              <w:lastRenderedPageBreak/>
              <w:t>süreçlerin planlandığı şekilde yürütüldüğü tespit edilmiştir.</w:t>
            </w:r>
          </w:p>
        </w:tc>
      </w:tr>
      <w:tr w:rsidR="00266A01" w:rsidRPr="009A4D76" w14:paraId="792E1244" w14:textId="77777777" w:rsidTr="00266A01">
        <w:trPr>
          <w:trHeight w:val="829"/>
        </w:trPr>
        <w:tc>
          <w:tcPr>
            <w:tcW w:w="1165" w:type="dxa"/>
          </w:tcPr>
          <w:p w14:paraId="563A4BD2" w14:textId="4121CDA2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36B15">
              <w:lastRenderedPageBreak/>
              <w:t>KFS 8.2</w:t>
            </w:r>
          </w:p>
        </w:tc>
        <w:tc>
          <w:tcPr>
            <w:tcW w:w="1797" w:type="dxa"/>
          </w:tcPr>
          <w:p w14:paraId="157B9075" w14:textId="686488B7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DC4223">
              <w:t>Süreçlerin belirlenmesi</w:t>
            </w:r>
          </w:p>
        </w:tc>
        <w:tc>
          <w:tcPr>
            <w:tcW w:w="1877" w:type="dxa"/>
          </w:tcPr>
          <w:p w14:paraId="406191D3" w14:textId="44052012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80125">
              <w:t>İş süreçleri tanımlanmaktadır.</w:t>
            </w:r>
          </w:p>
        </w:tc>
        <w:tc>
          <w:tcPr>
            <w:tcW w:w="990" w:type="dxa"/>
          </w:tcPr>
          <w:p w14:paraId="7A2423C4" w14:textId="0F790C9E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KFS8.2-E1</w:t>
            </w:r>
          </w:p>
        </w:tc>
        <w:tc>
          <w:tcPr>
            <w:tcW w:w="1828" w:type="dxa"/>
          </w:tcPr>
          <w:p w14:paraId="577D076B" w14:textId="56F1F10C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İş akışlarının gözden geçirilmesi.</w:t>
            </w:r>
          </w:p>
        </w:tc>
        <w:tc>
          <w:tcPr>
            <w:tcW w:w="2284" w:type="dxa"/>
          </w:tcPr>
          <w:p w14:paraId="72927F64" w14:textId="2F69EC79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Etkinlik planlama ve yürütme süreçleri değerlendirilmiş, ihtiyaç duyulan güncellemeler belirlenmiştir.</w:t>
            </w:r>
          </w:p>
        </w:tc>
      </w:tr>
      <w:tr w:rsidR="00266A01" w:rsidRPr="009A4D76" w14:paraId="792D6A5D" w14:textId="77777777" w:rsidTr="00266A01">
        <w:trPr>
          <w:trHeight w:val="829"/>
        </w:trPr>
        <w:tc>
          <w:tcPr>
            <w:tcW w:w="1165" w:type="dxa"/>
          </w:tcPr>
          <w:p w14:paraId="2D950B37" w14:textId="78C97BD0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9F1699">
              <w:t>KFS 10.2</w:t>
            </w:r>
          </w:p>
        </w:tc>
        <w:tc>
          <w:tcPr>
            <w:tcW w:w="1797" w:type="dxa"/>
          </w:tcPr>
          <w:p w14:paraId="49DC1ADE" w14:textId="081E4C2D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24589D">
              <w:t>Faaliyetlerin izlenmesi</w:t>
            </w:r>
          </w:p>
        </w:tc>
        <w:tc>
          <w:tcPr>
            <w:tcW w:w="1877" w:type="dxa"/>
          </w:tcPr>
          <w:p w14:paraId="1BFF80FB" w14:textId="2E155060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B71C6">
              <w:t>Faaliyetler düzenli olarak takip edilmektedir.</w:t>
            </w:r>
          </w:p>
        </w:tc>
        <w:tc>
          <w:tcPr>
            <w:tcW w:w="990" w:type="dxa"/>
          </w:tcPr>
          <w:p w14:paraId="3403D7DA" w14:textId="31E5C08C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KFS10.2-E1</w:t>
            </w:r>
          </w:p>
        </w:tc>
        <w:tc>
          <w:tcPr>
            <w:tcW w:w="1828" w:type="dxa"/>
          </w:tcPr>
          <w:p w14:paraId="127CA8A7" w14:textId="1AB92AF5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Faaliyetlerin periyodik değerlendirilmesi.</w:t>
            </w:r>
          </w:p>
        </w:tc>
        <w:tc>
          <w:tcPr>
            <w:tcW w:w="2284" w:type="dxa"/>
          </w:tcPr>
          <w:p w14:paraId="535EDC11" w14:textId="0DA1A525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İlk altı aylık faaliyetler değerlendirilmiş ve gerçekleşme durumu raporlanmıştır.</w:t>
            </w:r>
          </w:p>
        </w:tc>
      </w:tr>
      <w:tr w:rsidR="00266A01" w:rsidRPr="009A4D76" w14:paraId="0043EEA7" w14:textId="77777777" w:rsidTr="00266A01">
        <w:trPr>
          <w:trHeight w:val="829"/>
        </w:trPr>
        <w:tc>
          <w:tcPr>
            <w:tcW w:w="1165" w:type="dxa"/>
          </w:tcPr>
          <w:p w14:paraId="5E566B18" w14:textId="649FDD9C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9F1699">
              <w:t>BİS 13.1</w:t>
            </w:r>
          </w:p>
        </w:tc>
        <w:tc>
          <w:tcPr>
            <w:tcW w:w="1797" w:type="dxa"/>
          </w:tcPr>
          <w:p w14:paraId="3457548E" w14:textId="0D5D11DF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24589D">
              <w:t>Bilgi ve iletişim</w:t>
            </w:r>
          </w:p>
        </w:tc>
        <w:tc>
          <w:tcPr>
            <w:tcW w:w="1877" w:type="dxa"/>
          </w:tcPr>
          <w:p w14:paraId="1553A773" w14:textId="02B94B85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B71C6">
              <w:t>Duyuru ve haberler internet sayfasında yayımlanmaktadır.</w:t>
            </w:r>
          </w:p>
        </w:tc>
        <w:tc>
          <w:tcPr>
            <w:tcW w:w="990" w:type="dxa"/>
          </w:tcPr>
          <w:p w14:paraId="454BB4C7" w14:textId="561888B5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BİS13.1-E1</w:t>
            </w:r>
          </w:p>
        </w:tc>
        <w:tc>
          <w:tcPr>
            <w:tcW w:w="1828" w:type="dxa"/>
          </w:tcPr>
          <w:p w14:paraId="04631382" w14:textId="4CB1CB6D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Web sayfasının düzenli güncellenmesi.</w:t>
            </w:r>
          </w:p>
        </w:tc>
        <w:tc>
          <w:tcPr>
            <w:tcW w:w="2284" w:type="dxa"/>
          </w:tcPr>
          <w:p w14:paraId="67F01434" w14:textId="0D492A7D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Merkezin internet sayfasında faaliyet, haber ve duyurular düzenli olarak yayımlanmış; kamuoyu bilgilendirilmiştir.</w:t>
            </w:r>
          </w:p>
        </w:tc>
      </w:tr>
      <w:tr w:rsidR="00266A01" w:rsidRPr="009A4D76" w14:paraId="69ED79E7" w14:textId="77777777" w:rsidTr="00266A01">
        <w:trPr>
          <w:trHeight w:val="829"/>
        </w:trPr>
        <w:tc>
          <w:tcPr>
            <w:tcW w:w="1165" w:type="dxa"/>
          </w:tcPr>
          <w:p w14:paraId="49273563" w14:textId="64059E09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9F1699">
              <w:t>BİS 14.1</w:t>
            </w:r>
          </w:p>
        </w:tc>
        <w:tc>
          <w:tcPr>
            <w:tcW w:w="1797" w:type="dxa"/>
          </w:tcPr>
          <w:p w14:paraId="00380411" w14:textId="46836257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24589D">
              <w:t>Raporlama</w:t>
            </w:r>
          </w:p>
        </w:tc>
        <w:tc>
          <w:tcPr>
            <w:tcW w:w="1877" w:type="dxa"/>
          </w:tcPr>
          <w:p w14:paraId="0000ADA9" w14:textId="1992DC39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B71C6">
              <w:t>Faaliyet kayıtları tutulmaktadır.</w:t>
            </w:r>
          </w:p>
        </w:tc>
        <w:tc>
          <w:tcPr>
            <w:tcW w:w="990" w:type="dxa"/>
          </w:tcPr>
          <w:p w14:paraId="3512E9B0" w14:textId="06417D65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510966">
              <w:t>BİS14.1-E1</w:t>
            </w:r>
          </w:p>
        </w:tc>
        <w:tc>
          <w:tcPr>
            <w:tcW w:w="1828" w:type="dxa"/>
          </w:tcPr>
          <w:p w14:paraId="319BDD1E" w14:textId="5BD5E6F1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34708C">
              <w:t>Faaliyet raporlarının hazırlanması.</w:t>
            </w:r>
          </w:p>
        </w:tc>
        <w:tc>
          <w:tcPr>
            <w:tcW w:w="2284" w:type="dxa"/>
          </w:tcPr>
          <w:p w14:paraId="437E9380" w14:textId="4AEFB56B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4F52CE">
              <w:t>Gerçekleştirilen etkinliklere ilişkin haber, duyuru ve faaliyet kayıtları oluşturularak arşivlenmiştir.</w:t>
            </w:r>
          </w:p>
        </w:tc>
      </w:tr>
      <w:tr w:rsidR="00266A01" w:rsidRPr="009A4D76" w14:paraId="20DA1321" w14:textId="77777777" w:rsidTr="00266A01">
        <w:trPr>
          <w:trHeight w:val="829"/>
        </w:trPr>
        <w:tc>
          <w:tcPr>
            <w:tcW w:w="1165" w:type="dxa"/>
          </w:tcPr>
          <w:p w14:paraId="0BF66426" w14:textId="468C9C7B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9F1699">
              <w:t>İS 17.1</w:t>
            </w:r>
          </w:p>
        </w:tc>
        <w:tc>
          <w:tcPr>
            <w:tcW w:w="1797" w:type="dxa"/>
          </w:tcPr>
          <w:p w14:paraId="066CD023" w14:textId="396084A3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24589D">
              <w:t>İç kontrolün değerlendirilmesi</w:t>
            </w:r>
          </w:p>
        </w:tc>
        <w:tc>
          <w:tcPr>
            <w:tcW w:w="1877" w:type="dxa"/>
          </w:tcPr>
          <w:p w14:paraId="17798963" w14:textId="3217454F" w:rsidR="00266A01" w:rsidRPr="009A4D76" w:rsidRDefault="00266A01" w:rsidP="00266A01">
            <w:pPr>
              <w:rPr>
                <w:rFonts w:ascii="Cambria" w:hAnsi="Cambria" w:cstheme="minorHAnsi"/>
                <w:color w:val="002060"/>
              </w:rPr>
            </w:pPr>
            <w:r w:rsidRPr="00CB71C6">
              <w:t>İç kontrol sistemi izlenmektedir.</w:t>
            </w:r>
          </w:p>
        </w:tc>
        <w:tc>
          <w:tcPr>
            <w:tcW w:w="990" w:type="dxa"/>
          </w:tcPr>
          <w:p w14:paraId="2C98570F" w14:textId="197445EA" w:rsidR="00266A01" w:rsidRPr="00826927" w:rsidRDefault="00266A01" w:rsidP="00266A01">
            <w:r w:rsidRPr="00510966">
              <w:t>İS17.1-E1</w:t>
            </w:r>
          </w:p>
        </w:tc>
        <w:tc>
          <w:tcPr>
            <w:tcW w:w="1828" w:type="dxa"/>
          </w:tcPr>
          <w:p w14:paraId="6B50A7D9" w14:textId="38099D4B" w:rsidR="00266A01" w:rsidRPr="004549F2" w:rsidRDefault="00266A01" w:rsidP="00266A01">
            <w:r w:rsidRPr="0034708C">
              <w:t>İç kontrol uygulamalarının değerlendirilmesi.</w:t>
            </w:r>
          </w:p>
        </w:tc>
        <w:tc>
          <w:tcPr>
            <w:tcW w:w="2284" w:type="dxa"/>
          </w:tcPr>
          <w:p w14:paraId="10442207" w14:textId="608BC9CE" w:rsidR="00266A01" w:rsidRPr="00383137" w:rsidRDefault="00266A01" w:rsidP="00266A01">
            <w:r w:rsidRPr="00266A01">
              <w:t>Eylem planındaki faaliyetlerin ilk altı aylık gerçekleşme durumu değerlendirilmiş, uygulamaların plan doğrultusunda sürdüğü görülmüştür.</w:t>
            </w:r>
          </w:p>
        </w:tc>
      </w:tr>
    </w:tbl>
    <w:p w14:paraId="049F31CB" w14:textId="77777777" w:rsidR="00351A63" w:rsidRPr="009A4D76" w:rsidRDefault="00351A63" w:rsidP="00351A63">
      <w:pPr>
        <w:rPr>
          <w:rFonts w:ascii="Cambria" w:hAnsi="Cambria" w:cs="Times New Roman"/>
          <w:sz w:val="24"/>
        </w:rPr>
      </w:pPr>
    </w:p>
    <w:p w14:paraId="3ECC1D23" w14:textId="20BCBFD6" w:rsidR="0022102C" w:rsidRDefault="0022102C" w:rsidP="009F17C5">
      <w:pPr>
        <w:ind w:firstLine="567"/>
        <w:jc w:val="both"/>
        <w:rPr>
          <w:rFonts w:ascii="Cambria" w:hAnsi="Cambria" w:cs="Times New Roman"/>
          <w:sz w:val="24"/>
        </w:rPr>
      </w:pPr>
      <w:r w:rsidRPr="0022102C">
        <w:rPr>
          <w:rFonts w:ascii="Cambria" w:hAnsi="Cambria" w:cs="Times New Roman"/>
          <w:sz w:val="24"/>
        </w:rPr>
        <w:t>Kadın ve Aile Çalışmaları Uygulama ve Araştırma Merkezi 2025-2026 Bahar Dönemi İç Kontrol Standartlarına Uyum Eylem Planında birimimizin sorumluluk alanında bulunan eylemlere ait 2025-2026 Bahar Dönemi gerçekleşme raporu yukarıdaki tabloda belirtildiği şekilde hazırlanmıştır.</w:t>
      </w:r>
    </w:p>
    <w:p w14:paraId="2F6F6B23" w14:textId="77777777" w:rsidR="009F17C5" w:rsidRDefault="009F17C5" w:rsidP="009F17C5">
      <w:pPr>
        <w:ind w:left="1416" w:firstLine="567"/>
        <w:jc w:val="both"/>
        <w:rPr>
          <w:rFonts w:ascii="Cambria" w:hAnsi="Cambria" w:cs="Times New Roman"/>
          <w:b/>
          <w:bCs/>
          <w:sz w:val="24"/>
        </w:rPr>
      </w:pPr>
    </w:p>
    <w:p w14:paraId="63B473B5" w14:textId="04183329" w:rsidR="00351A63" w:rsidRPr="009F17C5" w:rsidRDefault="009F17C5" w:rsidP="009F17C5">
      <w:pPr>
        <w:ind w:left="1416" w:firstLine="567"/>
        <w:jc w:val="both"/>
        <w:rPr>
          <w:rFonts w:ascii="Cambria" w:hAnsi="Cambria" w:cs="Times New Roman"/>
          <w:b/>
          <w:bCs/>
          <w:sz w:val="24"/>
        </w:rPr>
      </w:pPr>
      <w:r w:rsidRPr="009F17C5">
        <w:rPr>
          <w:rFonts w:ascii="Cambria" w:hAnsi="Cambria" w:cs="Times New Roman"/>
          <w:b/>
          <w:bCs/>
          <w:sz w:val="24"/>
        </w:rPr>
        <w:t>31/07/2026</w:t>
      </w:r>
    </w:p>
    <w:p w14:paraId="279F0A11" w14:textId="0707C904" w:rsidR="000477BD" w:rsidRPr="00B6772B" w:rsidRDefault="000477BD" w:rsidP="000477BD">
      <w:pPr>
        <w:spacing w:after="0"/>
        <w:rPr>
          <w:rFonts w:ascii="Cambria" w:hAnsi="Cambria" w:cs="Times New Roman"/>
          <w:sz w:val="24"/>
          <w:szCs w:val="20"/>
        </w:rPr>
      </w:pPr>
    </w:p>
    <w:p w14:paraId="1B52058B" w14:textId="29D3F6A1" w:rsidR="000477BD" w:rsidRPr="00B6772B" w:rsidRDefault="000477BD" w:rsidP="000477BD">
      <w:pPr>
        <w:spacing w:after="0"/>
        <w:rPr>
          <w:rFonts w:ascii="Cambria" w:hAnsi="Cambria" w:cs="Times New Roman"/>
          <w:sz w:val="24"/>
          <w:szCs w:val="20"/>
        </w:rPr>
      </w:pPr>
      <w:r w:rsidRPr="00647CC4">
        <w:rPr>
          <w:rFonts w:ascii="Cambria" w:hAnsi="Cambria" w:cs="Times New Roman"/>
          <w:b/>
          <w:color w:val="002060"/>
          <w:sz w:val="24"/>
          <w:szCs w:val="20"/>
        </w:rPr>
        <w:t>Hazırlayan (İç Kontrol ve Risk Koordinatörü)</w:t>
      </w:r>
      <w:r w:rsidRPr="00647CC4">
        <w:rPr>
          <w:rFonts w:ascii="Cambria" w:hAnsi="Cambria" w:cs="Times New Roman"/>
          <w:b/>
          <w:color w:val="002060"/>
          <w:sz w:val="24"/>
          <w:szCs w:val="20"/>
        </w:rPr>
        <w:tab/>
      </w:r>
      <w:r w:rsidRPr="00B6772B">
        <w:rPr>
          <w:rFonts w:ascii="Cambria" w:hAnsi="Cambria" w:cs="Times New Roman"/>
          <w:sz w:val="24"/>
          <w:szCs w:val="20"/>
        </w:rPr>
        <w:tab/>
      </w:r>
      <w:r w:rsidR="009F17C5">
        <w:rPr>
          <w:rFonts w:ascii="Cambria" w:hAnsi="Cambria" w:cs="Times New Roman"/>
          <w:sz w:val="24"/>
          <w:szCs w:val="20"/>
        </w:rPr>
        <w:tab/>
      </w:r>
      <w:r>
        <w:rPr>
          <w:rFonts w:ascii="Cambria" w:hAnsi="Cambria" w:cs="Times New Roman"/>
          <w:color w:val="002060"/>
          <w:sz w:val="24"/>
          <w:szCs w:val="20"/>
        </w:rPr>
        <w:t xml:space="preserve"> </w:t>
      </w:r>
      <w:r w:rsidRPr="00647CC4">
        <w:rPr>
          <w:rFonts w:ascii="Cambria" w:hAnsi="Cambria" w:cs="Times New Roman"/>
          <w:b/>
          <w:color w:val="002060"/>
          <w:sz w:val="24"/>
          <w:szCs w:val="20"/>
        </w:rPr>
        <w:t xml:space="preserve">Onaylayan </w:t>
      </w:r>
    </w:p>
    <w:p w14:paraId="311025A0" w14:textId="029B8E6A" w:rsidR="000477BD" w:rsidRPr="00B6772B" w:rsidRDefault="009F17C5" w:rsidP="006B578B">
      <w:pPr>
        <w:spacing w:after="0"/>
        <w:rPr>
          <w:rFonts w:ascii="Cambria" w:hAnsi="Cambria" w:cstheme="minorHAnsi"/>
        </w:rPr>
      </w:pPr>
      <w:r>
        <w:rPr>
          <w:rFonts w:ascii="Cambria" w:hAnsi="Cambria" w:cs="Times New Roman"/>
          <w:b/>
          <w:sz w:val="24"/>
          <w:szCs w:val="20"/>
        </w:rPr>
        <w:t xml:space="preserve">                     Emine AKÇELİK / Arş. Gör. Dr. </w:t>
      </w:r>
      <w:r w:rsidR="000477BD">
        <w:rPr>
          <w:rFonts w:ascii="Cambria" w:hAnsi="Cambria" w:cs="Times New Roman"/>
          <w:b/>
          <w:sz w:val="24"/>
          <w:szCs w:val="20"/>
        </w:rPr>
        <w:tab/>
      </w:r>
      <w:r w:rsidR="000477BD">
        <w:rPr>
          <w:rFonts w:ascii="Cambria" w:hAnsi="Cambria" w:cs="Times New Roman"/>
          <w:b/>
          <w:sz w:val="24"/>
          <w:szCs w:val="20"/>
        </w:rPr>
        <w:tab/>
      </w:r>
    </w:p>
    <w:p w14:paraId="35259D26" w14:textId="77777777" w:rsidR="00BE637D" w:rsidRPr="009A4D76" w:rsidRDefault="00BE637D" w:rsidP="004023B0">
      <w:pPr>
        <w:pStyle w:val="AralkYok"/>
        <w:rPr>
          <w:rFonts w:ascii="Cambria" w:hAnsi="Cambria"/>
        </w:rPr>
      </w:pPr>
    </w:p>
    <w:sectPr w:rsidR="00BE637D" w:rsidRPr="009A4D76" w:rsidSect="004023B0">
      <w:headerReference w:type="default" r:id="rId6"/>
      <w:foot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77BA3" w14:textId="77777777" w:rsidR="006C1F99" w:rsidRDefault="006C1F99" w:rsidP="00534F7F">
      <w:pPr>
        <w:spacing w:after="0" w:line="240" w:lineRule="auto"/>
      </w:pPr>
      <w:r>
        <w:separator/>
      </w:r>
    </w:p>
  </w:endnote>
  <w:endnote w:type="continuationSeparator" w:id="0">
    <w:p w14:paraId="301F3920" w14:textId="77777777" w:rsidR="006C1F99" w:rsidRDefault="006C1F99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46566DA0" w14:textId="77777777" w:rsidTr="004023B0">
      <w:trPr>
        <w:trHeight w:val="559"/>
      </w:trPr>
      <w:tc>
        <w:tcPr>
          <w:tcW w:w="666" w:type="dxa"/>
        </w:tcPr>
        <w:p w14:paraId="2217079F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2127E81B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B170AB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2DBF0D7D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73F1043E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1AD647E6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60E84D99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67A8245E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56A8759A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8329EB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504CD4B1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56F6C9C8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17041F38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6961892C" w14:textId="2566D11D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C353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C353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6B62F1B3" w14:textId="77777777" w:rsidR="00534F7F" w:rsidRDefault="00534F7F" w:rsidP="004023B0">
    <w:pPr>
      <w:pStyle w:val="AltBilgi"/>
      <w:rPr>
        <w:sz w:val="6"/>
        <w:szCs w:val="6"/>
      </w:rPr>
    </w:pPr>
  </w:p>
  <w:p w14:paraId="42E503A1" w14:textId="77777777" w:rsidR="002D4284" w:rsidRPr="004023B0" w:rsidRDefault="002D4284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2</w:t>
    </w:r>
    <w:r w:rsidRPr="00D07159">
      <w:rPr>
        <w:rFonts w:ascii="Cambria" w:hAnsi="Cambria"/>
        <w:i/>
        <w:sz w:val="16"/>
        <w:szCs w:val="16"/>
      </w:rPr>
      <w:t>, Revizyon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34ECE" w14:textId="77777777" w:rsidR="006C1F99" w:rsidRDefault="006C1F99" w:rsidP="00534F7F">
      <w:pPr>
        <w:spacing w:after="0" w:line="240" w:lineRule="auto"/>
      </w:pPr>
      <w:r>
        <w:separator/>
      </w:r>
    </w:p>
  </w:footnote>
  <w:footnote w:type="continuationSeparator" w:id="0">
    <w:p w14:paraId="50EF0C8F" w14:textId="77777777" w:rsidR="006C1F99" w:rsidRDefault="006C1F99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9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966"/>
      <w:gridCol w:w="1275"/>
      <w:gridCol w:w="1134"/>
    </w:tblGrid>
    <w:tr w:rsidR="00534F7F" w:rsidRPr="009A4D76" w14:paraId="193B00C7" w14:textId="77777777" w:rsidTr="009A4D76">
      <w:trPr>
        <w:trHeight w:val="189"/>
      </w:trPr>
      <w:tc>
        <w:tcPr>
          <w:tcW w:w="2547" w:type="dxa"/>
          <w:vMerge w:val="restart"/>
        </w:tcPr>
        <w:p w14:paraId="07459315" w14:textId="77777777" w:rsidR="00534F7F" w:rsidRPr="009A4D76" w:rsidRDefault="00534F7F" w:rsidP="00534F7F">
          <w:pPr>
            <w:pStyle w:val="stBilgi"/>
            <w:ind w:left="-115" w:right="-110"/>
            <w:rPr>
              <w:rFonts w:ascii="Cambria" w:hAnsi="Cambria"/>
            </w:rPr>
          </w:pPr>
          <w:r w:rsidRPr="009A4D76">
            <w:rPr>
              <w:rFonts w:ascii="Cambria" w:hAnsi="Cambria"/>
              <w:b/>
              <w:noProof/>
              <w:color w:val="002060"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3A6BA1DC" wp14:editId="7836B622">
                <wp:simplePos x="0" y="0"/>
                <wp:positionH relativeFrom="column">
                  <wp:posOffset>-217170</wp:posOffset>
                </wp:positionH>
                <wp:positionV relativeFrom="paragraph">
                  <wp:posOffset>-4445</wp:posOffset>
                </wp:positionV>
                <wp:extent cx="1611685" cy="526694"/>
                <wp:effectExtent l="0" t="0" r="7620" b="6985"/>
                <wp:wrapNone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685" cy="526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6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60BFF380" w14:textId="77777777" w:rsidR="003906BE" w:rsidRDefault="003906BE" w:rsidP="00F57486">
          <w:pPr>
            <w:pStyle w:val="AralkYok"/>
            <w:jc w:val="center"/>
            <w:rPr>
              <w:rFonts w:ascii="Cambria" w:hAnsi="Cambria" w:cs="Arial"/>
              <w:b/>
              <w:color w:val="002060"/>
              <w:sz w:val="20"/>
            </w:rPr>
          </w:pPr>
          <w:r>
            <w:rPr>
              <w:rFonts w:ascii="Cambria" w:hAnsi="Cambria" w:cs="Arial"/>
              <w:b/>
              <w:color w:val="002060"/>
              <w:sz w:val="20"/>
            </w:rPr>
            <w:t>2025</w:t>
          </w:r>
          <w:r w:rsidR="00904676" w:rsidRPr="009A4D76">
            <w:rPr>
              <w:rFonts w:ascii="Cambria" w:hAnsi="Cambria" w:cs="Arial"/>
              <w:b/>
              <w:color w:val="002060"/>
              <w:sz w:val="20"/>
            </w:rPr>
            <w:t>-</w:t>
          </w:r>
          <w:r w:rsidR="000477BD">
            <w:rPr>
              <w:rFonts w:ascii="Cambria" w:hAnsi="Cambria" w:cs="Arial"/>
              <w:b/>
              <w:color w:val="002060"/>
              <w:sz w:val="20"/>
            </w:rPr>
            <w:t>20</w:t>
          </w:r>
          <w:r>
            <w:rPr>
              <w:rFonts w:ascii="Cambria" w:hAnsi="Cambria" w:cs="Arial"/>
              <w:b/>
              <w:color w:val="002060"/>
              <w:sz w:val="20"/>
            </w:rPr>
            <w:t xml:space="preserve">26 YILI </w:t>
          </w:r>
        </w:p>
        <w:p w14:paraId="4AD0FE12" w14:textId="77777777" w:rsidR="003906BE" w:rsidRDefault="003906BE" w:rsidP="00F57486">
          <w:pPr>
            <w:pStyle w:val="AralkYok"/>
            <w:jc w:val="center"/>
            <w:rPr>
              <w:rFonts w:ascii="Cambria" w:hAnsi="Cambria" w:cs="Arial"/>
              <w:b/>
              <w:color w:val="002060"/>
              <w:sz w:val="20"/>
            </w:rPr>
          </w:pPr>
          <w:r w:rsidRPr="003906BE">
            <w:rPr>
              <w:rFonts w:ascii="Cambria" w:hAnsi="Cambria" w:cs="Arial"/>
              <w:b/>
              <w:color w:val="002060"/>
              <w:sz w:val="20"/>
            </w:rPr>
            <w:t>KADIN VE AİLE ÇALIŞMALARI UYGULAMA VE ARAŞTIRMA M</w:t>
          </w:r>
          <w:r>
            <w:rPr>
              <w:rFonts w:ascii="Cambria" w:hAnsi="Cambria" w:cs="Arial"/>
              <w:b/>
              <w:color w:val="002060"/>
              <w:sz w:val="20"/>
            </w:rPr>
            <w:t>ERKEZİ  – BAHAR</w:t>
          </w:r>
          <w:r w:rsidR="00904676" w:rsidRPr="009A4D76">
            <w:rPr>
              <w:rFonts w:ascii="Cambria" w:hAnsi="Cambria" w:cs="Arial"/>
              <w:b/>
              <w:color w:val="002060"/>
              <w:sz w:val="20"/>
            </w:rPr>
            <w:t xml:space="preserve"> DÖNEMİ </w:t>
          </w:r>
        </w:p>
        <w:p w14:paraId="33C49AC2" w14:textId="03ED89ED" w:rsidR="00534F7F" w:rsidRPr="009A4D76" w:rsidRDefault="002C4B57" w:rsidP="00F57486">
          <w:pPr>
            <w:pStyle w:val="AralkYok"/>
            <w:jc w:val="center"/>
            <w:rPr>
              <w:rFonts w:ascii="Cambria" w:hAnsi="Cambria" w:cs="Arial"/>
              <w:b/>
              <w:color w:val="002060"/>
              <w:sz w:val="20"/>
            </w:rPr>
          </w:pPr>
          <w:r w:rsidRPr="009A4D76">
            <w:rPr>
              <w:rFonts w:ascii="Cambria" w:hAnsi="Cambria" w:cs="Arial"/>
              <w:b/>
              <w:color w:val="002060"/>
              <w:sz w:val="20"/>
            </w:rPr>
            <w:t xml:space="preserve">BİRİM </w:t>
          </w:r>
          <w:r w:rsidR="00904676" w:rsidRPr="009A4D76">
            <w:rPr>
              <w:rFonts w:ascii="Cambria" w:hAnsi="Cambria" w:cs="Arial"/>
              <w:b/>
              <w:color w:val="002060"/>
              <w:sz w:val="20"/>
            </w:rPr>
            <w:t>İÇ KONTROL S</w:t>
          </w:r>
          <w:r w:rsidR="00F57486" w:rsidRPr="009A4D76">
            <w:rPr>
              <w:rFonts w:ascii="Cambria" w:hAnsi="Cambria" w:cs="Arial"/>
              <w:b/>
              <w:color w:val="002060"/>
              <w:sz w:val="20"/>
            </w:rPr>
            <w:t xml:space="preserve">TANDARTLARINA UYUM EYLEM PLANI </w:t>
          </w:r>
          <w:r w:rsidR="004E57E6" w:rsidRPr="009A4D76">
            <w:rPr>
              <w:rFonts w:ascii="Cambria" w:hAnsi="Cambria" w:cs="Arial"/>
              <w:b/>
              <w:color w:val="002060"/>
              <w:sz w:val="20"/>
            </w:rPr>
            <w:t xml:space="preserve">6 AYLIK </w:t>
          </w:r>
          <w:r w:rsidR="00F57486" w:rsidRPr="009A4D76">
            <w:rPr>
              <w:rFonts w:ascii="Cambria" w:hAnsi="Cambria" w:cs="Arial"/>
              <w:b/>
              <w:color w:val="002060"/>
              <w:sz w:val="20"/>
            </w:rPr>
            <w:t xml:space="preserve">İZLEME </w:t>
          </w:r>
          <w:r w:rsidR="00904676" w:rsidRPr="009A4D76">
            <w:rPr>
              <w:rFonts w:ascii="Cambria" w:hAnsi="Cambria" w:cs="Arial"/>
              <w:b/>
              <w:color w:val="002060"/>
              <w:sz w:val="20"/>
            </w:rPr>
            <w:t>SONUÇLARI RAPOR FORMU</w:t>
          </w:r>
        </w:p>
        <w:p w14:paraId="6537F28F" w14:textId="77777777" w:rsidR="00522A71" w:rsidRPr="009A4D76" w:rsidRDefault="00522A71" w:rsidP="00F57486">
          <w:pPr>
            <w:pStyle w:val="AralkYok"/>
            <w:jc w:val="center"/>
            <w:rPr>
              <w:rFonts w:ascii="Cambria" w:hAnsi="Cambria"/>
              <w:b/>
            </w:rPr>
          </w:pP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089FA997" w14:textId="77777777" w:rsidR="00534F7F" w:rsidRPr="009A4D76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A4D76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43569F9C" w14:textId="72B1FA59" w:rsidR="00534F7F" w:rsidRPr="009A4D76" w:rsidRDefault="00032DF9" w:rsidP="005A47C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9A4D76"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9A4D76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5A47CF">
            <w:rPr>
              <w:rFonts w:ascii="Cambria" w:hAnsi="Cambria"/>
              <w:color w:val="002060"/>
              <w:sz w:val="16"/>
              <w:szCs w:val="16"/>
            </w:rPr>
            <w:t>1115</w:t>
          </w:r>
        </w:p>
      </w:tc>
    </w:tr>
    <w:tr w:rsidR="00534F7F" w:rsidRPr="009A4D76" w14:paraId="68B8B2AB" w14:textId="77777777" w:rsidTr="009A4D76">
      <w:trPr>
        <w:trHeight w:val="187"/>
      </w:trPr>
      <w:tc>
        <w:tcPr>
          <w:tcW w:w="2547" w:type="dxa"/>
          <w:vMerge/>
        </w:tcPr>
        <w:p w14:paraId="6DFB9E20" w14:textId="77777777" w:rsidR="00534F7F" w:rsidRPr="009A4D76" w:rsidRDefault="00534F7F" w:rsidP="00534F7F">
          <w:pPr>
            <w:pStyle w:val="stBilgi"/>
            <w:rPr>
              <w:rFonts w:ascii="Cambria" w:hAnsi="Cambria"/>
              <w:noProof/>
              <w:lang w:eastAsia="tr-TR"/>
            </w:rPr>
          </w:pPr>
        </w:p>
      </w:tc>
      <w:tc>
        <w:tcPr>
          <w:tcW w:w="4966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70DF9E56" w14:textId="77777777" w:rsidR="00534F7F" w:rsidRPr="009A4D76" w:rsidRDefault="00534F7F" w:rsidP="00534F7F">
          <w:pPr>
            <w:pStyle w:val="stBilgi"/>
            <w:jc w:val="center"/>
            <w:rPr>
              <w:rFonts w:ascii="Cambria" w:hAnsi="Cambria"/>
            </w:rPr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6492C7AD" w14:textId="77777777" w:rsidR="00534F7F" w:rsidRPr="009A4D76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A4D76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44A5D3D1" w14:textId="766616CA" w:rsidR="007A3340" w:rsidRPr="009A4D76" w:rsidRDefault="007A3340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9A4D76">
            <w:rPr>
              <w:rFonts w:ascii="Cambria" w:hAnsi="Cambria"/>
              <w:color w:val="002060"/>
              <w:sz w:val="16"/>
              <w:szCs w:val="16"/>
            </w:rPr>
            <w:t>22.05.2026</w:t>
          </w:r>
        </w:p>
      </w:tc>
    </w:tr>
    <w:tr w:rsidR="00534F7F" w:rsidRPr="009A4D76" w14:paraId="63D0E8A9" w14:textId="77777777" w:rsidTr="009A4D76">
      <w:trPr>
        <w:trHeight w:val="187"/>
      </w:trPr>
      <w:tc>
        <w:tcPr>
          <w:tcW w:w="2547" w:type="dxa"/>
          <w:vMerge/>
        </w:tcPr>
        <w:p w14:paraId="44E871BC" w14:textId="77777777" w:rsidR="00534F7F" w:rsidRPr="009A4D76" w:rsidRDefault="00534F7F" w:rsidP="00534F7F">
          <w:pPr>
            <w:pStyle w:val="stBilgi"/>
            <w:rPr>
              <w:rFonts w:ascii="Cambria" w:hAnsi="Cambria"/>
              <w:noProof/>
              <w:lang w:eastAsia="tr-TR"/>
            </w:rPr>
          </w:pPr>
        </w:p>
      </w:tc>
      <w:tc>
        <w:tcPr>
          <w:tcW w:w="4966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44A5D23" w14:textId="77777777" w:rsidR="00534F7F" w:rsidRPr="009A4D76" w:rsidRDefault="00534F7F" w:rsidP="00534F7F">
          <w:pPr>
            <w:pStyle w:val="stBilgi"/>
            <w:jc w:val="center"/>
            <w:rPr>
              <w:rFonts w:ascii="Cambria" w:hAnsi="Cambria"/>
            </w:rPr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0084290C" w14:textId="77777777" w:rsidR="00534F7F" w:rsidRPr="009A4D76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A4D76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33E67AC6" w14:textId="77777777" w:rsidR="00534F7F" w:rsidRPr="009A4D76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9A4D76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RPr="009A4D76" w14:paraId="475432EC" w14:textId="77777777" w:rsidTr="009A4D76">
      <w:trPr>
        <w:trHeight w:val="220"/>
      </w:trPr>
      <w:tc>
        <w:tcPr>
          <w:tcW w:w="2547" w:type="dxa"/>
          <w:vMerge/>
        </w:tcPr>
        <w:p w14:paraId="738610EB" w14:textId="77777777" w:rsidR="00534F7F" w:rsidRPr="009A4D76" w:rsidRDefault="00534F7F" w:rsidP="00534F7F">
          <w:pPr>
            <w:pStyle w:val="stBilgi"/>
            <w:rPr>
              <w:rFonts w:ascii="Cambria" w:hAnsi="Cambria"/>
              <w:noProof/>
              <w:lang w:eastAsia="tr-TR"/>
            </w:rPr>
          </w:pPr>
        </w:p>
      </w:tc>
      <w:tc>
        <w:tcPr>
          <w:tcW w:w="4966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637805D2" w14:textId="77777777" w:rsidR="00534F7F" w:rsidRPr="009A4D76" w:rsidRDefault="00534F7F" w:rsidP="00534F7F">
          <w:pPr>
            <w:pStyle w:val="stBilgi"/>
            <w:jc w:val="center"/>
            <w:rPr>
              <w:rFonts w:ascii="Cambria" w:hAnsi="Cambria"/>
            </w:rPr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116C6314" w14:textId="77777777" w:rsidR="00534F7F" w:rsidRPr="009A4D76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A4D76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2322F001" w14:textId="77777777" w:rsidR="00534F7F" w:rsidRPr="009A4D76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9A4D76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14:paraId="463F29E8" w14:textId="77777777" w:rsidR="004023B0" w:rsidRPr="009A4D76" w:rsidRDefault="004023B0" w:rsidP="004023B0">
    <w:pPr>
      <w:pStyle w:val="AralkYok"/>
      <w:rPr>
        <w:rFonts w:ascii="Cambria" w:hAnsi="Cambri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32DF9"/>
    <w:rsid w:val="000477BD"/>
    <w:rsid w:val="00164950"/>
    <w:rsid w:val="0016547C"/>
    <w:rsid w:val="001842CA"/>
    <w:rsid w:val="001F6791"/>
    <w:rsid w:val="002203CB"/>
    <w:rsid w:val="0022102C"/>
    <w:rsid w:val="00236E1E"/>
    <w:rsid w:val="00246AB2"/>
    <w:rsid w:val="00266A01"/>
    <w:rsid w:val="00283A33"/>
    <w:rsid w:val="002B5233"/>
    <w:rsid w:val="002B5864"/>
    <w:rsid w:val="002C4B57"/>
    <w:rsid w:val="002D4284"/>
    <w:rsid w:val="002D7104"/>
    <w:rsid w:val="003230A8"/>
    <w:rsid w:val="00351A63"/>
    <w:rsid w:val="00374F16"/>
    <w:rsid w:val="003906BE"/>
    <w:rsid w:val="003C28D5"/>
    <w:rsid w:val="004023B0"/>
    <w:rsid w:val="004B0C95"/>
    <w:rsid w:val="004C3530"/>
    <w:rsid w:val="004E57E6"/>
    <w:rsid w:val="004F27F3"/>
    <w:rsid w:val="00522A71"/>
    <w:rsid w:val="00534F7F"/>
    <w:rsid w:val="00551B24"/>
    <w:rsid w:val="005810D4"/>
    <w:rsid w:val="005A33D7"/>
    <w:rsid w:val="005A47CF"/>
    <w:rsid w:val="005B5AD0"/>
    <w:rsid w:val="005F605A"/>
    <w:rsid w:val="0061636C"/>
    <w:rsid w:val="00617AB6"/>
    <w:rsid w:val="0064705C"/>
    <w:rsid w:val="006751E0"/>
    <w:rsid w:val="006B578B"/>
    <w:rsid w:val="006C1F99"/>
    <w:rsid w:val="00715C4E"/>
    <w:rsid w:val="0073606C"/>
    <w:rsid w:val="00787597"/>
    <w:rsid w:val="007A3340"/>
    <w:rsid w:val="007D4382"/>
    <w:rsid w:val="00813DDC"/>
    <w:rsid w:val="00896680"/>
    <w:rsid w:val="00904676"/>
    <w:rsid w:val="009A4D76"/>
    <w:rsid w:val="009F17C5"/>
    <w:rsid w:val="00A125A4"/>
    <w:rsid w:val="00A354CE"/>
    <w:rsid w:val="00A454A3"/>
    <w:rsid w:val="00AF6B12"/>
    <w:rsid w:val="00B94075"/>
    <w:rsid w:val="00BA2473"/>
    <w:rsid w:val="00BB032F"/>
    <w:rsid w:val="00BB3926"/>
    <w:rsid w:val="00BC7571"/>
    <w:rsid w:val="00BE637D"/>
    <w:rsid w:val="00C305C2"/>
    <w:rsid w:val="00CE6690"/>
    <w:rsid w:val="00CE69C5"/>
    <w:rsid w:val="00D23714"/>
    <w:rsid w:val="00D339F2"/>
    <w:rsid w:val="00D90E9D"/>
    <w:rsid w:val="00DD51A4"/>
    <w:rsid w:val="00E24D1C"/>
    <w:rsid w:val="00E36113"/>
    <w:rsid w:val="00E87FEE"/>
    <w:rsid w:val="00E92D72"/>
    <w:rsid w:val="00EA5C2D"/>
    <w:rsid w:val="00F161F1"/>
    <w:rsid w:val="00F31D9A"/>
    <w:rsid w:val="00F57486"/>
    <w:rsid w:val="00F633D4"/>
    <w:rsid w:val="00FD3866"/>
    <w:rsid w:val="00FF3333"/>
    <w:rsid w:val="28ECB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EBCC1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A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Editör</cp:lastModifiedBy>
  <cp:revision>3</cp:revision>
  <dcterms:created xsi:type="dcterms:W3CDTF">2026-07-31T11:42:00Z</dcterms:created>
  <dcterms:modified xsi:type="dcterms:W3CDTF">2026-07-31T11:43:00Z</dcterms:modified>
</cp:coreProperties>
</file>