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FF3284" w:rsidRDefault="004D4FAA" w:rsidP="004144AE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AMAÇ</w:t>
      </w:r>
    </w:p>
    <w:p w:rsidR="005664A2" w:rsidRPr="00FF3284" w:rsidRDefault="005664A2" w:rsidP="00716EA6">
      <w:pPr>
        <w:spacing w:line="240" w:lineRule="auto"/>
        <w:rPr>
          <w:rFonts w:ascii="Cambria" w:hAnsi="Cambria"/>
          <w:sz w:val="22"/>
          <w:szCs w:val="22"/>
        </w:rPr>
      </w:pPr>
    </w:p>
    <w:p w:rsidR="004D4FAA" w:rsidRPr="00FF3284" w:rsidRDefault="00AA198B" w:rsidP="00716EA6">
      <w:pPr>
        <w:spacing w:line="240" w:lineRule="auto"/>
        <w:rPr>
          <w:rFonts w:ascii="Cambria" w:hAnsi="Cambria" w:cstheme="minorHAnsi"/>
          <w:sz w:val="22"/>
          <w:szCs w:val="22"/>
        </w:rPr>
      </w:pPr>
      <w:r w:rsidRPr="00FF3284">
        <w:rPr>
          <w:rFonts w:ascii="Cambria" w:hAnsi="Cambria"/>
          <w:sz w:val="22"/>
          <w:szCs w:val="22"/>
        </w:rPr>
        <w:t>Bu talimat</w:t>
      </w:r>
      <w:r w:rsidR="00BF4A0F" w:rsidRPr="00FF3284">
        <w:rPr>
          <w:rFonts w:ascii="Cambria" w:hAnsi="Cambria"/>
          <w:sz w:val="22"/>
          <w:szCs w:val="22"/>
        </w:rPr>
        <w:t xml:space="preserve">; </w:t>
      </w:r>
      <w:r w:rsidR="00FE661A" w:rsidRPr="00FF3284">
        <w:rPr>
          <w:rFonts w:ascii="Cambria" w:hAnsi="Cambria"/>
          <w:sz w:val="22"/>
          <w:szCs w:val="22"/>
        </w:rPr>
        <w:t xml:space="preserve">Bartın Üniversitesi yerleşkelerinde bulunan </w:t>
      </w:r>
      <w:r w:rsidR="00D915D1" w:rsidRPr="00FF3284">
        <w:rPr>
          <w:rFonts w:ascii="Cambria" w:hAnsi="Cambria"/>
          <w:sz w:val="22"/>
          <w:szCs w:val="22"/>
        </w:rPr>
        <w:t>çift koval</w:t>
      </w:r>
      <w:r w:rsidR="00D915D1">
        <w:rPr>
          <w:rFonts w:ascii="Cambria" w:hAnsi="Cambria"/>
          <w:sz w:val="22"/>
          <w:szCs w:val="22"/>
        </w:rPr>
        <w:t>ı</w:t>
      </w:r>
      <w:r w:rsidR="00D915D1" w:rsidRPr="00FF3284">
        <w:rPr>
          <w:rFonts w:ascii="Cambria" w:hAnsi="Cambria"/>
          <w:sz w:val="22"/>
          <w:szCs w:val="22"/>
        </w:rPr>
        <w:t xml:space="preserve"> pres arabas</w:t>
      </w:r>
      <w:r w:rsidR="00D915D1">
        <w:rPr>
          <w:rFonts w:ascii="Cambria" w:hAnsi="Cambria"/>
          <w:sz w:val="22"/>
          <w:szCs w:val="22"/>
        </w:rPr>
        <w:t>ının</w:t>
      </w:r>
      <w:r w:rsidR="00D915D1" w:rsidRPr="00FF3284">
        <w:rPr>
          <w:rFonts w:ascii="Cambria" w:hAnsi="Cambria"/>
          <w:sz w:val="22"/>
          <w:szCs w:val="22"/>
        </w:rPr>
        <w:t xml:space="preserve"> tekniğine </w:t>
      </w:r>
      <w:r w:rsidR="00FE661A" w:rsidRPr="00FF3284">
        <w:rPr>
          <w:rFonts w:ascii="Cambria" w:hAnsi="Cambria"/>
          <w:sz w:val="22"/>
          <w:szCs w:val="22"/>
        </w:rPr>
        <w:t xml:space="preserve">ve iş güvenliği kurallarına uygun şekilde </w:t>
      </w:r>
      <w:r w:rsidR="00D915D1">
        <w:rPr>
          <w:rFonts w:ascii="Cambria" w:hAnsi="Cambria"/>
          <w:sz w:val="22"/>
          <w:szCs w:val="22"/>
        </w:rPr>
        <w:t>kullanılmasını tanımlamaktır</w:t>
      </w:r>
      <w:r w:rsidR="002A73E1" w:rsidRPr="00FF3284">
        <w:rPr>
          <w:rFonts w:ascii="Cambria" w:hAnsi="Cambria"/>
          <w:sz w:val="22"/>
          <w:szCs w:val="22"/>
        </w:rPr>
        <w:t>.</w:t>
      </w:r>
    </w:p>
    <w:p w:rsidR="00AA198B" w:rsidRPr="00FF3284" w:rsidRDefault="00AA198B" w:rsidP="00A04FD9">
      <w:pPr>
        <w:pStyle w:val="AralkYok"/>
        <w:jc w:val="both"/>
        <w:rPr>
          <w:rFonts w:ascii="Cambria" w:hAnsi="Cambria"/>
        </w:rPr>
      </w:pPr>
    </w:p>
    <w:p w:rsidR="004D4FAA" w:rsidRPr="00FF3284" w:rsidRDefault="004D4FAA" w:rsidP="004144AE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KAPSAM</w:t>
      </w:r>
    </w:p>
    <w:p w:rsidR="00FF3284" w:rsidRDefault="00FF3284" w:rsidP="00AA198B">
      <w:pPr>
        <w:pStyle w:val="AralkYok"/>
        <w:jc w:val="both"/>
        <w:rPr>
          <w:rFonts w:ascii="Cambria" w:hAnsi="Cambria"/>
        </w:rPr>
      </w:pPr>
    </w:p>
    <w:p w:rsidR="00AA198B" w:rsidRPr="00FF3284" w:rsidRDefault="00AA198B" w:rsidP="00AA198B">
      <w:pPr>
        <w:pStyle w:val="AralkYok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Bu </w:t>
      </w:r>
      <w:r w:rsidR="00BF4A0F" w:rsidRPr="00FF3284">
        <w:rPr>
          <w:rFonts w:ascii="Cambria" w:hAnsi="Cambria"/>
        </w:rPr>
        <w:t>t</w:t>
      </w:r>
      <w:r w:rsidRPr="00FF3284">
        <w:rPr>
          <w:rFonts w:ascii="Cambria" w:hAnsi="Cambria"/>
        </w:rPr>
        <w:t>alimat</w:t>
      </w:r>
      <w:r w:rsidR="00BF4A0F" w:rsidRPr="00FF3284">
        <w:rPr>
          <w:rFonts w:ascii="Cambria" w:hAnsi="Cambria"/>
        </w:rPr>
        <w:t xml:space="preserve">; </w:t>
      </w:r>
      <w:r w:rsidR="00FE661A" w:rsidRPr="00FF3284">
        <w:rPr>
          <w:rFonts w:ascii="Cambria" w:hAnsi="Cambria"/>
        </w:rPr>
        <w:t xml:space="preserve">Bartın Üniversitesi yerleşkelerinde </w:t>
      </w:r>
      <w:r w:rsidR="00D915D1">
        <w:rPr>
          <w:rFonts w:ascii="Cambria" w:hAnsi="Cambria"/>
        </w:rPr>
        <w:t>kullanılan/</w:t>
      </w:r>
      <w:r w:rsidR="00FE661A" w:rsidRPr="00FF3284">
        <w:rPr>
          <w:rFonts w:ascii="Cambria" w:hAnsi="Cambria"/>
        </w:rPr>
        <w:t xml:space="preserve">bulunan </w:t>
      </w:r>
      <w:r w:rsidR="00356A6F" w:rsidRPr="00FF3284">
        <w:rPr>
          <w:rFonts w:ascii="Cambria" w:hAnsi="Cambria"/>
        </w:rPr>
        <w:t xml:space="preserve">bütün </w:t>
      </w:r>
      <w:r w:rsidR="00D915D1" w:rsidRPr="00FF3284">
        <w:rPr>
          <w:rFonts w:ascii="Cambria" w:hAnsi="Cambria"/>
        </w:rPr>
        <w:t xml:space="preserve">çift kovalı pres arabasını </w:t>
      </w:r>
      <w:r w:rsidR="00FF3284" w:rsidRPr="00FF3284">
        <w:rPr>
          <w:rFonts w:ascii="Cambria" w:hAnsi="Cambria"/>
        </w:rPr>
        <w:t>kapsamaktadır</w:t>
      </w:r>
      <w:r w:rsidR="00D915D1">
        <w:rPr>
          <w:rFonts w:ascii="Cambria" w:hAnsi="Cambria"/>
        </w:rPr>
        <w:t>.</w:t>
      </w:r>
    </w:p>
    <w:p w:rsidR="00AA198B" w:rsidRPr="00FF3284" w:rsidRDefault="00AA198B" w:rsidP="00AA198B">
      <w:pPr>
        <w:pStyle w:val="AralkYok"/>
        <w:rPr>
          <w:rFonts w:ascii="Cambria" w:hAnsi="Cambria"/>
        </w:rPr>
      </w:pPr>
    </w:p>
    <w:p w:rsidR="004D4FAA" w:rsidRPr="00FF3284" w:rsidRDefault="004D4FAA" w:rsidP="004144AE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SORUMLULUKLAR</w:t>
      </w:r>
    </w:p>
    <w:p w:rsidR="00FF3284" w:rsidRDefault="00FF3284" w:rsidP="00AA198B">
      <w:pPr>
        <w:pStyle w:val="AralkYok"/>
        <w:jc w:val="both"/>
        <w:rPr>
          <w:rFonts w:ascii="Cambria" w:hAnsi="Cambria"/>
        </w:rPr>
      </w:pPr>
    </w:p>
    <w:p w:rsidR="00D915D1" w:rsidRPr="00F3158D" w:rsidRDefault="00D915D1" w:rsidP="00D915D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:rsidR="00AA198B" w:rsidRPr="00FF3284" w:rsidRDefault="00AA198B" w:rsidP="004D4FAA">
      <w:pPr>
        <w:pStyle w:val="AralkYok"/>
        <w:ind w:right="208"/>
        <w:jc w:val="both"/>
        <w:rPr>
          <w:rFonts w:ascii="Cambria" w:hAnsi="Cambria"/>
          <w:b/>
        </w:rPr>
      </w:pPr>
    </w:p>
    <w:p w:rsidR="004D4FAA" w:rsidRPr="00FF3284" w:rsidRDefault="004D4FAA" w:rsidP="004144AE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TANIMLAR VE KISALTMALAR</w:t>
      </w:r>
    </w:p>
    <w:p w:rsidR="00FF3284" w:rsidRDefault="00FF3284" w:rsidP="00AA198B">
      <w:pPr>
        <w:pStyle w:val="AralkYok"/>
        <w:jc w:val="both"/>
        <w:rPr>
          <w:rFonts w:ascii="Cambria" w:hAnsi="Cambria"/>
        </w:rPr>
      </w:pPr>
    </w:p>
    <w:p w:rsidR="00AA198B" w:rsidRDefault="00AA198B" w:rsidP="00AA198B">
      <w:pPr>
        <w:pStyle w:val="AralkYok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Bu talimatta tanımlanması gereken herhangi bir terim bulunmamakta olup kısaltma kullanılmamıştır. </w:t>
      </w:r>
    </w:p>
    <w:p w:rsidR="00FF3284" w:rsidRPr="00FF3284" w:rsidRDefault="00FF3284" w:rsidP="00AA198B">
      <w:pPr>
        <w:pStyle w:val="AralkYok"/>
        <w:jc w:val="both"/>
        <w:rPr>
          <w:rFonts w:ascii="Cambria" w:hAnsi="Cambria"/>
        </w:rPr>
      </w:pPr>
    </w:p>
    <w:p w:rsidR="001B5AA1" w:rsidRDefault="004D4FAA" w:rsidP="004144AE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UYGULAMALAR</w:t>
      </w: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9975F2" w:rsidRDefault="009975F2" w:rsidP="009975F2">
      <w:pPr>
        <w:pStyle w:val="AralkYok"/>
        <w:numPr>
          <w:ilvl w:val="1"/>
          <w:numId w:val="1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:rsidR="009975F2" w:rsidRPr="009975F2" w:rsidRDefault="009975F2" w:rsidP="009975F2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9975F2" w:rsidRPr="009975F2" w:rsidRDefault="009975F2" w:rsidP="009975F2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9975F2">
        <w:rPr>
          <w:rFonts w:ascii="Cambria" w:hAnsi="Cambria"/>
        </w:rPr>
        <w:t>Çamaşır Suyu</w:t>
      </w:r>
    </w:p>
    <w:p w:rsidR="009975F2" w:rsidRPr="009975F2" w:rsidRDefault="009975F2" w:rsidP="009975F2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9975F2">
        <w:rPr>
          <w:rFonts w:ascii="Cambria" w:hAnsi="Cambria"/>
        </w:rPr>
        <w:t>Deterjan</w:t>
      </w:r>
    </w:p>
    <w:p w:rsidR="009975F2" w:rsidRPr="009975F2" w:rsidRDefault="009975F2" w:rsidP="009975F2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9975F2">
        <w:rPr>
          <w:rFonts w:ascii="Cambria" w:hAnsi="Cambria"/>
        </w:rPr>
        <w:t>Su</w:t>
      </w:r>
    </w:p>
    <w:p w:rsidR="009975F2" w:rsidRPr="00140A8D" w:rsidRDefault="009975F2" w:rsidP="009975F2">
      <w:pPr>
        <w:pStyle w:val="AralkYok"/>
        <w:ind w:left="1080" w:right="208"/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9975F2" w:rsidRPr="009975F2" w:rsidRDefault="009975F2" w:rsidP="009975F2">
      <w:pPr>
        <w:pStyle w:val="AralkYok"/>
        <w:numPr>
          <w:ilvl w:val="1"/>
          <w:numId w:val="1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9975F2">
        <w:rPr>
          <w:rFonts w:ascii="Cambria" w:hAnsi="Cambria"/>
          <w:b/>
          <w:color w:val="002060"/>
        </w:rPr>
        <w:t>5.2. Kullanım Şekli;</w:t>
      </w:r>
    </w:p>
    <w:p w:rsidR="009975F2" w:rsidRPr="00FF3284" w:rsidRDefault="009975F2" w:rsidP="00FF3284">
      <w:pPr>
        <w:pStyle w:val="AralkYok"/>
        <w:jc w:val="both"/>
        <w:rPr>
          <w:rFonts w:ascii="Cambria" w:hAnsi="Cambria"/>
        </w:rPr>
      </w:pPr>
    </w:p>
    <w:p w:rsidR="00020D94" w:rsidRPr="00FF3284" w:rsidRDefault="00020D94" w:rsidP="004144AE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FF3284">
        <w:rPr>
          <w:rFonts w:ascii="Cambria" w:hAnsi="Cambria"/>
        </w:rPr>
        <w:t>Temiz su için mavi kova, kirli su için kırmızı kova kullanılmalıdır.</w:t>
      </w:r>
    </w:p>
    <w:p w:rsidR="00003DA3" w:rsidRPr="00FF3284" w:rsidRDefault="007D00CB" w:rsidP="004144AE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FF3284">
        <w:rPr>
          <w:rFonts w:ascii="Cambria" w:hAnsi="Cambria"/>
        </w:rPr>
        <w:t>Temizliği başlamadan önce paspasınızın temiz olduğundan emin olun eğer p</w:t>
      </w:r>
      <w:r w:rsidR="00930AF1" w:rsidRPr="00FF3284">
        <w:rPr>
          <w:rFonts w:ascii="Cambria" w:hAnsi="Cambria"/>
        </w:rPr>
        <w:t xml:space="preserve">aspasınız temiz ise mavi kovadaki </w:t>
      </w:r>
      <w:r w:rsidR="00FF3284" w:rsidRPr="00FF3284">
        <w:rPr>
          <w:rFonts w:ascii="Cambria" w:hAnsi="Cambria"/>
        </w:rPr>
        <w:t>dezenfektanlı suya</w:t>
      </w:r>
      <w:r w:rsidR="00930AF1" w:rsidRPr="00FF3284">
        <w:rPr>
          <w:rFonts w:ascii="Cambria" w:hAnsi="Cambria"/>
        </w:rPr>
        <w:t xml:space="preserve"> batırıp sıkma presi mavi kova tarafına çevrilerek sıkma işlemi yapılmalıdır.</w:t>
      </w:r>
    </w:p>
    <w:p w:rsidR="00716EA6" w:rsidRPr="00FF3284" w:rsidRDefault="00003DA3" w:rsidP="004144AE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FF3284">
        <w:rPr>
          <w:rFonts w:ascii="Cambria" w:hAnsi="Cambria"/>
        </w:rPr>
        <w:t>Temizlik yapılacak alana s</w:t>
      </w:r>
      <w:r w:rsidR="00F32AEB" w:rsidRPr="00FF3284">
        <w:rPr>
          <w:rFonts w:ascii="Cambria" w:hAnsi="Cambria"/>
        </w:rPr>
        <w:t>ağ üst köşeden başlayıp “ S ” harfi yapacak şekilde</w:t>
      </w:r>
      <w:r w:rsidRPr="00FF3284">
        <w:rPr>
          <w:rFonts w:ascii="Cambria" w:hAnsi="Cambria"/>
        </w:rPr>
        <w:t xml:space="preserve"> paspaslayıp</w:t>
      </w:r>
      <w:r w:rsidR="00F32AEB" w:rsidRPr="00FF3284">
        <w:rPr>
          <w:rFonts w:ascii="Cambria" w:hAnsi="Cambria"/>
        </w:rPr>
        <w:t xml:space="preserve"> en son sol alt </w:t>
      </w:r>
      <w:r w:rsidR="00611325" w:rsidRPr="00FF3284">
        <w:rPr>
          <w:rFonts w:ascii="Cambria" w:hAnsi="Cambria"/>
        </w:rPr>
        <w:t>köşeden bitirilerek k</w:t>
      </w:r>
      <w:r w:rsidRPr="00FF3284">
        <w:rPr>
          <w:rFonts w:ascii="Cambria" w:hAnsi="Cambria"/>
        </w:rPr>
        <w:t>irli alan arkada temiz alan önde kalacak şekilde yerleri paspaslayınız.</w:t>
      </w:r>
      <w:r w:rsidR="00716EA6" w:rsidRPr="00FF3284">
        <w:rPr>
          <w:rFonts w:ascii="Cambria" w:hAnsi="Cambria"/>
        </w:rPr>
        <w:t>(Bkz. Şekil-</w:t>
      </w:r>
      <w:r w:rsidR="00FF3284">
        <w:rPr>
          <w:rFonts w:ascii="Cambria" w:hAnsi="Cambria"/>
        </w:rPr>
        <w:t>1</w:t>
      </w:r>
      <w:r w:rsidR="00716EA6" w:rsidRPr="00FF3284">
        <w:rPr>
          <w:rFonts w:ascii="Cambria" w:hAnsi="Cambria"/>
        </w:rPr>
        <w:t xml:space="preserve">)          </w:t>
      </w:r>
    </w:p>
    <w:p w:rsidR="00716EA6" w:rsidRPr="00FF3284" w:rsidRDefault="00716EA6" w:rsidP="004144AE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Kirlenen paspasınızı kırmızı kovada bulunan temiz suya batırıp sıkma presi kırmızı kova tarafına çevrilerek sıkma işlemi yapılmalıdır. (Bkz. Şekil-2)          </w:t>
      </w:r>
    </w:p>
    <w:p w:rsidR="00716EA6" w:rsidRPr="00FF3284" w:rsidRDefault="00716EA6" w:rsidP="004144AE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Sonra mavi kovadaki dezenfektanlı su ile yıkayıp sıkınız. </w:t>
      </w:r>
    </w:p>
    <w:p w:rsidR="00716EA6" w:rsidRDefault="00716EA6" w:rsidP="004144AE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Gün bitiminde işi biten paspasları ertesi gün kullanıma hazır hale getirmek için çeşme altında yıkandıktan sonra uygun dozda hazırlanan </w:t>
      </w:r>
      <w:r w:rsidR="00FF3284" w:rsidRPr="00FF3284">
        <w:rPr>
          <w:rFonts w:ascii="Cambria" w:hAnsi="Cambria"/>
        </w:rPr>
        <w:t>yer yüzey</w:t>
      </w:r>
      <w:r w:rsidRPr="00FF3284">
        <w:rPr>
          <w:rFonts w:ascii="Cambria" w:hAnsi="Cambria"/>
        </w:rPr>
        <w:t xml:space="preserve"> dezenfektanı içinde en az yarım saat bekletin ve paspası dik konumda olacak şekilde kurumaya bırakın. (Bkz. Şekil-3)    </w:t>
      </w:r>
    </w:p>
    <w:p w:rsidR="009975F2" w:rsidRDefault="009975F2" w:rsidP="004144AE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9975F2">
        <w:rPr>
          <w:rFonts w:ascii="Cambria" w:hAnsi="Cambria"/>
        </w:rPr>
        <w:t>Tuvaletlerde kullanılan Çift kovalı pres araba başka alanlarda kullanılmayacaktır.</w:t>
      </w:r>
    </w:p>
    <w:p w:rsidR="00FF3284" w:rsidRDefault="00FF3284" w:rsidP="00FF3284">
      <w:pPr>
        <w:pStyle w:val="AralkYok"/>
        <w:ind w:left="426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3284" w:rsidTr="00FF3284">
        <w:tc>
          <w:tcPr>
            <w:tcW w:w="3209" w:type="dxa"/>
          </w:tcPr>
          <w:p w:rsidR="00FF3284" w:rsidRDefault="00FF3284" w:rsidP="00FF3284">
            <w:pPr>
              <w:pStyle w:val="AralkYok"/>
              <w:jc w:val="center"/>
              <w:rPr>
                <w:rFonts w:ascii="Cambria" w:hAnsi="Cambria"/>
              </w:rPr>
            </w:pPr>
            <w:r w:rsidRPr="00FF3284">
              <w:rPr>
                <w:rFonts w:ascii="Cambria" w:hAnsi="Cambria"/>
                <w:b/>
                <w:noProof/>
                <w:lang w:eastAsia="tr-TR"/>
              </w:rPr>
              <w:lastRenderedPageBreak/>
              <w:drawing>
                <wp:inline distT="0" distB="0" distL="0" distR="0" wp14:anchorId="7FEE81DD" wp14:editId="7BF90A2C">
                  <wp:extent cx="1437607" cy="18954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949" cy="19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FF3284" w:rsidRDefault="00FF3284" w:rsidP="00FF3284">
            <w:pPr>
              <w:pStyle w:val="AralkYok"/>
              <w:jc w:val="center"/>
              <w:rPr>
                <w:rFonts w:ascii="Cambria" w:hAnsi="Cambria"/>
              </w:rPr>
            </w:pPr>
            <w:r w:rsidRPr="00FF3284">
              <w:rPr>
                <w:rFonts w:ascii="Cambria" w:hAnsi="Cambria"/>
                <w:b/>
                <w:noProof/>
                <w:lang w:eastAsia="tr-TR"/>
              </w:rPr>
              <w:drawing>
                <wp:inline distT="0" distB="0" distL="0" distR="0" wp14:anchorId="5F417E8B" wp14:editId="6EA08950">
                  <wp:extent cx="1456523" cy="18954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90" cy="191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FF3284" w:rsidRDefault="00FF3284" w:rsidP="00FF3284">
            <w:pPr>
              <w:pStyle w:val="AralkYok"/>
              <w:jc w:val="center"/>
              <w:rPr>
                <w:rFonts w:ascii="Cambria" w:hAnsi="Cambria"/>
              </w:rPr>
            </w:pPr>
            <w:r w:rsidRPr="00FF3284">
              <w:rPr>
                <w:rFonts w:ascii="Cambria" w:hAnsi="Cambria"/>
                <w:b/>
                <w:noProof/>
                <w:lang w:eastAsia="tr-TR"/>
              </w:rPr>
              <w:drawing>
                <wp:inline distT="0" distB="0" distL="0" distR="0" wp14:anchorId="609229CB" wp14:editId="625A4602">
                  <wp:extent cx="1396156" cy="18954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57" cy="190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284" w:rsidTr="00FF3284">
        <w:tc>
          <w:tcPr>
            <w:tcW w:w="3209" w:type="dxa"/>
          </w:tcPr>
          <w:p w:rsidR="00FF3284" w:rsidRDefault="00FF3284" w:rsidP="00FF3284">
            <w:pPr>
              <w:pStyle w:val="AralkYok"/>
              <w:jc w:val="center"/>
              <w:rPr>
                <w:rFonts w:ascii="Cambria" w:hAnsi="Cambria"/>
              </w:rPr>
            </w:pPr>
            <w:r w:rsidRPr="00FF3284">
              <w:rPr>
                <w:rFonts w:ascii="Cambria" w:hAnsi="Cambria"/>
                <w:b/>
              </w:rPr>
              <w:t>Şekil-1</w:t>
            </w:r>
          </w:p>
        </w:tc>
        <w:tc>
          <w:tcPr>
            <w:tcW w:w="3209" w:type="dxa"/>
          </w:tcPr>
          <w:p w:rsidR="00FF3284" w:rsidRDefault="00FF3284" w:rsidP="00FF328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Şekil-2</w:t>
            </w:r>
          </w:p>
        </w:tc>
        <w:tc>
          <w:tcPr>
            <w:tcW w:w="3210" w:type="dxa"/>
          </w:tcPr>
          <w:p w:rsidR="00FF3284" w:rsidRDefault="00FF3284" w:rsidP="00FF328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Şekil-3</w:t>
            </w:r>
          </w:p>
        </w:tc>
      </w:tr>
    </w:tbl>
    <w:p w:rsidR="00D915D1" w:rsidRDefault="00D915D1" w:rsidP="00D915D1">
      <w:pPr>
        <w:pStyle w:val="AralkYok"/>
        <w:ind w:left="426"/>
        <w:rPr>
          <w:rFonts w:ascii="Cambria" w:hAnsi="Cambria"/>
          <w:b/>
          <w:color w:val="002060"/>
        </w:rPr>
      </w:pPr>
    </w:p>
    <w:p w:rsidR="00D915D1" w:rsidRDefault="00D915D1" w:rsidP="00D915D1">
      <w:pPr>
        <w:pStyle w:val="AralkYok"/>
        <w:ind w:left="426"/>
        <w:rPr>
          <w:rFonts w:ascii="Cambria" w:hAnsi="Cambria"/>
          <w:b/>
          <w:color w:val="002060"/>
        </w:rPr>
      </w:pPr>
    </w:p>
    <w:p w:rsidR="00FF3284" w:rsidRPr="00F3158D" w:rsidRDefault="00FF3284" w:rsidP="004144AE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:rsidR="00FF3284" w:rsidRPr="00F3158D" w:rsidRDefault="00FF3284" w:rsidP="00FF3284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FF3284" w:rsidRPr="00F3158D" w:rsidRDefault="00FF3284" w:rsidP="004144AE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:rsidR="00FF3284" w:rsidRPr="00F3158D" w:rsidRDefault="00FF3284" w:rsidP="00FF3284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FF3284" w:rsidRPr="00F3158D" w:rsidRDefault="00FF3284" w:rsidP="00FF3284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İç</w:t>
      </w:r>
      <w:r w:rsidRPr="00F3158D">
        <w:rPr>
          <w:rFonts w:ascii="Cambria" w:hAnsi="Cambria"/>
        </w:rPr>
        <w:t xml:space="preserve"> kaynaklı doküman bulunmamaktadır.</w:t>
      </w:r>
    </w:p>
    <w:p w:rsidR="00FF3284" w:rsidRPr="00F3158D" w:rsidRDefault="00FF3284" w:rsidP="00FF3284">
      <w:pPr>
        <w:pStyle w:val="AralkYok"/>
        <w:ind w:left="1"/>
        <w:jc w:val="both"/>
        <w:rPr>
          <w:rFonts w:ascii="Cambria" w:hAnsi="Cambria"/>
          <w:color w:val="002060"/>
        </w:rPr>
      </w:pPr>
    </w:p>
    <w:p w:rsidR="00FF3284" w:rsidRPr="00F3158D" w:rsidRDefault="00FF3284" w:rsidP="004144AE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:rsidR="00FF3284" w:rsidRPr="00F3158D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</w:t>
      </w:r>
      <w:r>
        <w:rPr>
          <w:rFonts w:ascii="Cambria" w:hAnsi="Cambria"/>
        </w:rPr>
        <w:t>aynaklı doküman bulunmamaktadır.</w:t>
      </w: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jc w:val="both"/>
        <w:rPr>
          <w:rFonts w:ascii="Cambria" w:hAnsi="Cambria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9975F2" w:rsidRDefault="009975F2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FF3284" w:rsidRDefault="00FF3284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  <w:bookmarkStart w:id="0" w:name="_GoBack"/>
      <w:bookmarkEnd w:id="0"/>
    </w:p>
    <w:sectPr w:rsidR="00FF3284" w:rsidSect="00BE5E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00" w:rsidRDefault="00203000" w:rsidP="00534F7F">
      <w:pPr>
        <w:spacing w:line="240" w:lineRule="auto"/>
      </w:pPr>
      <w:r>
        <w:separator/>
      </w:r>
    </w:p>
  </w:endnote>
  <w:endnote w:type="continuationSeparator" w:id="0">
    <w:p w:rsidR="00203000" w:rsidRDefault="0020300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91" w:rsidRDefault="005C4D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915D1" w:rsidRPr="009D7A45" w:rsidTr="00ED0849">
      <w:trPr>
        <w:trHeight w:val="699"/>
        <w:jc w:val="center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D915D1" w:rsidRPr="009D7A45" w:rsidRDefault="00D915D1" w:rsidP="00D915D1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 Başkanı</w:t>
          </w:r>
        </w:p>
        <w:p w:rsidR="00D915D1" w:rsidRPr="009D7A45" w:rsidRDefault="00D915D1" w:rsidP="00D915D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6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6D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91" w:rsidRDefault="005C4D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00" w:rsidRDefault="00203000" w:rsidP="00534F7F">
      <w:pPr>
        <w:spacing w:line="240" w:lineRule="auto"/>
      </w:pPr>
      <w:r>
        <w:separator/>
      </w:r>
    </w:p>
  </w:footnote>
  <w:footnote w:type="continuationSeparator" w:id="0">
    <w:p w:rsidR="00203000" w:rsidRDefault="0020300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91" w:rsidRDefault="005C4D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CB5C5B">
          <w:pPr>
            <w:pStyle w:val="stBilgi"/>
            <w:ind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664A2" w:rsidRDefault="00020D94" w:rsidP="005664A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664A2">
            <w:rPr>
              <w:rFonts w:ascii="Cambria" w:hAnsi="Cambria"/>
              <w:b/>
              <w:color w:val="002060"/>
            </w:rPr>
            <w:t xml:space="preserve">ÇİFT KOVALI </w:t>
          </w:r>
          <w:r w:rsidR="005C4D91">
            <w:rPr>
              <w:rFonts w:ascii="Cambria" w:hAnsi="Cambria"/>
              <w:b/>
              <w:color w:val="002060"/>
            </w:rPr>
            <w:t xml:space="preserve">TEMİZLİK </w:t>
          </w:r>
          <w:r w:rsidRPr="005664A2">
            <w:rPr>
              <w:rFonts w:ascii="Cambria" w:hAnsi="Cambria"/>
              <w:b/>
              <w:color w:val="002060"/>
            </w:rPr>
            <w:t>PRES ARABASI</w:t>
          </w:r>
        </w:p>
        <w:p w:rsidR="00534F7F" w:rsidRPr="00777EA1" w:rsidRDefault="00CB5C5B" w:rsidP="005664A2">
          <w:pPr>
            <w:pStyle w:val="AralkYok"/>
            <w:jc w:val="center"/>
            <w:rPr>
              <w:rFonts w:ascii="Cambria" w:hAnsi="Cambria"/>
              <w:b/>
            </w:rPr>
          </w:pPr>
          <w:r w:rsidRPr="005664A2">
            <w:rPr>
              <w:rFonts w:ascii="Cambria" w:hAnsi="Cambria"/>
              <w:b/>
              <w:color w:val="002060"/>
            </w:rPr>
            <w:t>KULLANIM</w:t>
          </w:r>
          <w:r w:rsidR="00FE661A" w:rsidRPr="005664A2">
            <w:rPr>
              <w:rFonts w:ascii="Cambria" w:hAnsi="Cambria"/>
              <w:b/>
              <w:color w:val="002060"/>
            </w:rPr>
            <w:t xml:space="preserve">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2A44" w:rsidP="005664A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22D7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664A2">
            <w:rPr>
              <w:rFonts w:ascii="Cambria" w:hAnsi="Cambria"/>
              <w:color w:val="002060"/>
              <w:sz w:val="16"/>
              <w:szCs w:val="16"/>
            </w:rPr>
            <w:t>147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E2944" w:rsidRPr="00171789" w:rsidRDefault="000E2944" w:rsidP="005664A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F3EF1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5664A2">
            <w:rPr>
              <w:rFonts w:ascii="Cambria" w:hAnsi="Cambria"/>
              <w:color w:val="002060"/>
              <w:sz w:val="16"/>
              <w:szCs w:val="16"/>
            </w:rPr>
            <w:t>10</w:t>
          </w:r>
          <w:r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91" w:rsidRDefault="005C4D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34A"/>
    <w:multiLevelType w:val="multilevel"/>
    <w:tmpl w:val="4358E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281F9E"/>
    <w:multiLevelType w:val="hybridMultilevel"/>
    <w:tmpl w:val="6F884F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2316"/>
    <w:multiLevelType w:val="hybridMultilevel"/>
    <w:tmpl w:val="5540F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A3"/>
    <w:rsid w:val="00020D94"/>
    <w:rsid w:val="00032DF9"/>
    <w:rsid w:val="0004082D"/>
    <w:rsid w:val="00065061"/>
    <w:rsid w:val="000974C4"/>
    <w:rsid w:val="000A0740"/>
    <w:rsid w:val="000B24A5"/>
    <w:rsid w:val="000C5DBA"/>
    <w:rsid w:val="000D00D5"/>
    <w:rsid w:val="000E032B"/>
    <w:rsid w:val="000E2944"/>
    <w:rsid w:val="000F4F61"/>
    <w:rsid w:val="00115B22"/>
    <w:rsid w:val="00164950"/>
    <w:rsid w:val="0016547C"/>
    <w:rsid w:val="001842CA"/>
    <w:rsid w:val="001B5AA1"/>
    <w:rsid w:val="001C198E"/>
    <w:rsid w:val="001D234D"/>
    <w:rsid w:val="001F597C"/>
    <w:rsid w:val="001F6791"/>
    <w:rsid w:val="00203000"/>
    <w:rsid w:val="00236E1E"/>
    <w:rsid w:val="00242EC2"/>
    <w:rsid w:val="002A43AE"/>
    <w:rsid w:val="002A73E1"/>
    <w:rsid w:val="002B29F2"/>
    <w:rsid w:val="002B7653"/>
    <w:rsid w:val="002C45B1"/>
    <w:rsid w:val="002E34C3"/>
    <w:rsid w:val="002E35E9"/>
    <w:rsid w:val="002F73A6"/>
    <w:rsid w:val="00322D79"/>
    <w:rsid w:val="003230A8"/>
    <w:rsid w:val="00355C3F"/>
    <w:rsid w:val="00356A6F"/>
    <w:rsid w:val="00365EE5"/>
    <w:rsid w:val="003926E4"/>
    <w:rsid w:val="003A3560"/>
    <w:rsid w:val="003D30EA"/>
    <w:rsid w:val="003E7459"/>
    <w:rsid w:val="004023B0"/>
    <w:rsid w:val="00403A22"/>
    <w:rsid w:val="004144AE"/>
    <w:rsid w:val="00432332"/>
    <w:rsid w:val="00453FEA"/>
    <w:rsid w:val="004C07D8"/>
    <w:rsid w:val="004C4B2B"/>
    <w:rsid w:val="004D2767"/>
    <w:rsid w:val="004D4FAA"/>
    <w:rsid w:val="004F27F3"/>
    <w:rsid w:val="005054DF"/>
    <w:rsid w:val="00534F7F"/>
    <w:rsid w:val="005369AD"/>
    <w:rsid w:val="00543779"/>
    <w:rsid w:val="00550D59"/>
    <w:rsid w:val="00551B24"/>
    <w:rsid w:val="00552E54"/>
    <w:rsid w:val="005664A2"/>
    <w:rsid w:val="005718B2"/>
    <w:rsid w:val="005B5AD0"/>
    <w:rsid w:val="005C4D91"/>
    <w:rsid w:val="005D2B4B"/>
    <w:rsid w:val="005D55C1"/>
    <w:rsid w:val="005D6375"/>
    <w:rsid w:val="005F3882"/>
    <w:rsid w:val="006045E7"/>
    <w:rsid w:val="0060557F"/>
    <w:rsid w:val="00611325"/>
    <w:rsid w:val="0061636C"/>
    <w:rsid w:val="006250FB"/>
    <w:rsid w:val="00630199"/>
    <w:rsid w:val="0064705C"/>
    <w:rsid w:val="00651C44"/>
    <w:rsid w:val="00661A47"/>
    <w:rsid w:val="0067557E"/>
    <w:rsid w:val="006B341A"/>
    <w:rsid w:val="006F3177"/>
    <w:rsid w:val="00706639"/>
    <w:rsid w:val="007141DC"/>
    <w:rsid w:val="00715C4E"/>
    <w:rsid w:val="00716EA6"/>
    <w:rsid w:val="00724945"/>
    <w:rsid w:val="0073606C"/>
    <w:rsid w:val="00740736"/>
    <w:rsid w:val="00744C1A"/>
    <w:rsid w:val="00751238"/>
    <w:rsid w:val="00777EA1"/>
    <w:rsid w:val="00796AC4"/>
    <w:rsid w:val="007B25DC"/>
    <w:rsid w:val="007B4027"/>
    <w:rsid w:val="007D00CB"/>
    <w:rsid w:val="007D4382"/>
    <w:rsid w:val="007F656A"/>
    <w:rsid w:val="008062B7"/>
    <w:rsid w:val="00815050"/>
    <w:rsid w:val="00830865"/>
    <w:rsid w:val="00842A44"/>
    <w:rsid w:val="00854321"/>
    <w:rsid w:val="00857D96"/>
    <w:rsid w:val="00871435"/>
    <w:rsid w:val="00871B1E"/>
    <w:rsid w:val="00882506"/>
    <w:rsid w:val="00896680"/>
    <w:rsid w:val="008A7E1B"/>
    <w:rsid w:val="008C4CCA"/>
    <w:rsid w:val="008C72E4"/>
    <w:rsid w:val="008C77B0"/>
    <w:rsid w:val="008E5F1B"/>
    <w:rsid w:val="008F3018"/>
    <w:rsid w:val="0090695B"/>
    <w:rsid w:val="00923474"/>
    <w:rsid w:val="00930AF1"/>
    <w:rsid w:val="00936575"/>
    <w:rsid w:val="00961F2B"/>
    <w:rsid w:val="00963854"/>
    <w:rsid w:val="009719A4"/>
    <w:rsid w:val="009745CB"/>
    <w:rsid w:val="009975F2"/>
    <w:rsid w:val="009A03B1"/>
    <w:rsid w:val="009C17B5"/>
    <w:rsid w:val="009F1EE5"/>
    <w:rsid w:val="009F3EF1"/>
    <w:rsid w:val="00A04FD9"/>
    <w:rsid w:val="00A10A87"/>
    <w:rsid w:val="00A125A4"/>
    <w:rsid w:val="00A17210"/>
    <w:rsid w:val="00A354CE"/>
    <w:rsid w:val="00A62606"/>
    <w:rsid w:val="00A63582"/>
    <w:rsid w:val="00A844E9"/>
    <w:rsid w:val="00AA198B"/>
    <w:rsid w:val="00AB53F9"/>
    <w:rsid w:val="00AB7E3E"/>
    <w:rsid w:val="00AE4471"/>
    <w:rsid w:val="00AF1874"/>
    <w:rsid w:val="00AF5C99"/>
    <w:rsid w:val="00B65F4E"/>
    <w:rsid w:val="00B94075"/>
    <w:rsid w:val="00BB211F"/>
    <w:rsid w:val="00BC7571"/>
    <w:rsid w:val="00BD3690"/>
    <w:rsid w:val="00BD7170"/>
    <w:rsid w:val="00BE1433"/>
    <w:rsid w:val="00BE5E7F"/>
    <w:rsid w:val="00BF36D8"/>
    <w:rsid w:val="00BF4A0F"/>
    <w:rsid w:val="00C05857"/>
    <w:rsid w:val="00C1635F"/>
    <w:rsid w:val="00C2766E"/>
    <w:rsid w:val="00C305C2"/>
    <w:rsid w:val="00C3189C"/>
    <w:rsid w:val="00C50C78"/>
    <w:rsid w:val="00CA526C"/>
    <w:rsid w:val="00CA5CD4"/>
    <w:rsid w:val="00CB5C5B"/>
    <w:rsid w:val="00CD43BA"/>
    <w:rsid w:val="00CE06BF"/>
    <w:rsid w:val="00D01932"/>
    <w:rsid w:val="00D06BA3"/>
    <w:rsid w:val="00D23714"/>
    <w:rsid w:val="00D33630"/>
    <w:rsid w:val="00D44B04"/>
    <w:rsid w:val="00D5446C"/>
    <w:rsid w:val="00D64BC8"/>
    <w:rsid w:val="00D861A7"/>
    <w:rsid w:val="00D915D1"/>
    <w:rsid w:val="00DC425C"/>
    <w:rsid w:val="00DD51A4"/>
    <w:rsid w:val="00DD6BAA"/>
    <w:rsid w:val="00DF3136"/>
    <w:rsid w:val="00E06283"/>
    <w:rsid w:val="00E15D21"/>
    <w:rsid w:val="00E17034"/>
    <w:rsid w:val="00E36113"/>
    <w:rsid w:val="00E45E22"/>
    <w:rsid w:val="00E5150F"/>
    <w:rsid w:val="00E87FEE"/>
    <w:rsid w:val="00EC0EBF"/>
    <w:rsid w:val="00EC6334"/>
    <w:rsid w:val="00F27076"/>
    <w:rsid w:val="00F32AEB"/>
    <w:rsid w:val="00F6282E"/>
    <w:rsid w:val="00F7731C"/>
    <w:rsid w:val="00F85CFA"/>
    <w:rsid w:val="00FC179A"/>
    <w:rsid w:val="00FD5B70"/>
    <w:rsid w:val="00FD66D0"/>
    <w:rsid w:val="00FE58C0"/>
    <w:rsid w:val="00FE661A"/>
    <w:rsid w:val="00FF328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356A6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6A6F"/>
    <w:rPr>
      <w:b/>
      <w:bCs/>
    </w:rPr>
  </w:style>
  <w:style w:type="character" w:customStyle="1" w:styleId="tr">
    <w:name w:val="tr"/>
    <w:basedOn w:val="VarsaylanParagrafYazTipi"/>
    <w:rsid w:val="00356A6F"/>
  </w:style>
  <w:style w:type="character" w:customStyle="1" w:styleId="uk-badge">
    <w:name w:val="uk-badge"/>
    <w:basedOn w:val="VarsaylanParagrafYazTipi"/>
    <w:rsid w:val="003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</cp:revision>
  <dcterms:created xsi:type="dcterms:W3CDTF">2020-09-24T18:59:00Z</dcterms:created>
  <dcterms:modified xsi:type="dcterms:W3CDTF">2020-10-14T08:31:00Z</dcterms:modified>
</cp:coreProperties>
</file>