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A5761F" w:rsidRPr="00A5761F" w:rsidRDefault="00A5761F" w:rsidP="00A5761F">
      <w:pPr>
        <w:pStyle w:val="AralkYok"/>
        <w:jc w:val="both"/>
        <w:rPr>
          <w:rFonts w:ascii="Cambria" w:hAnsi="Cambria"/>
        </w:rPr>
      </w:pPr>
      <w:r w:rsidRPr="00A5761F">
        <w:rPr>
          <w:rFonts w:ascii="Cambria" w:hAnsi="Cambria"/>
        </w:rPr>
        <w:t xml:space="preserve">Bu talimatın amacı </w:t>
      </w:r>
      <w:r w:rsidR="006531A7" w:rsidRPr="006531A7">
        <w:rPr>
          <w:rFonts w:ascii="Cambria" w:hAnsi="Cambria"/>
        </w:rPr>
        <w:t>kuru gıdaların uygun şartlarda muhafaza edilmesi ve bulaşmaların engellenmesidir.</w:t>
      </w:r>
    </w:p>
    <w:p w:rsidR="00F468D1" w:rsidRPr="00A5761F" w:rsidRDefault="00F468D1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468D1" w:rsidRPr="00A5761F" w:rsidRDefault="00A5761F" w:rsidP="006531A7">
      <w:pPr>
        <w:pStyle w:val="AralkYok"/>
        <w:jc w:val="both"/>
        <w:rPr>
          <w:rFonts w:ascii="Cambria" w:hAnsi="Cambria"/>
        </w:rPr>
      </w:pPr>
      <w:r w:rsidRPr="00A5761F">
        <w:rPr>
          <w:rFonts w:ascii="Cambria" w:hAnsi="Cambria"/>
        </w:rPr>
        <w:t>Bu talimat üniversitemiz</w:t>
      </w:r>
      <w:r w:rsidR="006531A7">
        <w:rPr>
          <w:rFonts w:ascii="Cambria" w:hAnsi="Cambria"/>
        </w:rPr>
        <w:t xml:space="preserve"> yemek hizmetleri kapsamında depolanması gereken</w:t>
      </w:r>
      <w:r w:rsidRPr="00A5761F">
        <w:rPr>
          <w:rFonts w:ascii="Cambria" w:hAnsi="Cambria"/>
        </w:rPr>
        <w:t xml:space="preserve"> </w:t>
      </w:r>
      <w:r w:rsidR="006531A7">
        <w:rPr>
          <w:rFonts w:ascii="Cambria" w:hAnsi="Cambria"/>
        </w:rPr>
        <w:t xml:space="preserve">kuru gıdaların </w:t>
      </w:r>
      <w:r w:rsidR="006531A7" w:rsidRPr="006531A7">
        <w:rPr>
          <w:rFonts w:ascii="Cambria" w:hAnsi="Cambria"/>
        </w:rPr>
        <w:t>çapraz bulaşmayı önleyecek şekilde depolanması faaliyetini kapsar.</w:t>
      </w:r>
      <w:r w:rsidRPr="00A5761F">
        <w:rPr>
          <w:rFonts w:ascii="Cambria" w:hAnsi="Cambria"/>
        </w:rPr>
        <w:t xml:space="preserve"> </w:t>
      </w:r>
    </w:p>
    <w:p w:rsidR="00A5761F" w:rsidRPr="00454D81" w:rsidRDefault="00A5761F" w:rsidP="00CF09F7">
      <w:pPr>
        <w:pStyle w:val="AralkYok"/>
        <w:ind w:right="-1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F132B0">
        <w:rPr>
          <w:rFonts w:ascii="Cambria" w:hAnsi="Cambria"/>
        </w:rPr>
        <w:t>depo görevlisi</w:t>
      </w:r>
      <w:r>
        <w:rPr>
          <w:rFonts w:ascii="Cambria" w:hAnsi="Cambria"/>
        </w:rPr>
        <w:t xml:space="preserve"> </w:t>
      </w:r>
      <w:r w:rsidR="00EB5AB0">
        <w:rPr>
          <w:rFonts w:ascii="Cambria" w:hAnsi="Cambria"/>
        </w:rPr>
        <w:t>ve baş aşçı,</w:t>
      </w:r>
      <w:r>
        <w:rPr>
          <w:rFonts w:ascii="Cambria" w:hAnsi="Cambria"/>
        </w:rPr>
        <w:t xml:space="preserve"> 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Default="00960336" w:rsidP="00CF09F7">
      <w:pPr>
        <w:pStyle w:val="AralkYok"/>
        <w:ind w:right="-1"/>
        <w:jc w:val="both"/>
        <w:rPr>
          <w:rFonts w:ascii="Cambria" w:hAnsi="Cambria"/>
        </w:rPr>
      </w:pPr>
      <w:r w:rsidRPr="00960336">
        <w:rPr>
          <w:rFonts w:ascii="Cambria" w:hAnsi="Cambria"/>
        </w:rPr>
        <w:t>Bu talimatta tanımlanması gereken herhangi bir kısaltma ve terim bulunmamaktadır.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Default="00E113D0" w:rsidP="00E113D0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 xml:space="preserve">Kullanım Şekli </w:t>
      </w:r>
    </w:p>
    <w:p w:rsidR="00E113D0" w:rsidRDefault="00E113D0" w:rsidP="00E113D0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343184" w:rsidRDefault="00343184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>
        <w:rPr>
          <w:rFonts w:ascii="Cambria" w:hAnsi="Cambria"/>
        </w:rPr>
        <w:t>Deponun açılış ve kapanışı kontrolleri Sağlık Kültür ve Spor Daire Başkanlığının kontrolü altında olmalıdır.</w:t>
      </w:r>
      <w:r w:rsidR="00DE04C3">
        <w:rPr>
          <w:rFonts w:ascii="Cambria" w:hAnsi="Cambria"/>
        </w:rPr>
        <w:t xml:space="preserve"> Deponun açılış ve kapanış işlemleri çift kilit sistemi ile sağlanmalı, anahtarların biri yüklenici firma yetkilisinde diğeri </w:t>
      </w:r>
      <w:r w:rsidR="00766E03">
        <w:rPr>
          <w:rFonts w:ascii="Cambria" w:hAnsi="Cambria"/>
        </w:rPr>
        <w:t>Sağlık Kültür ve Spor Daire Başkanlığında bulunmalıdır</w:t>
      </w:r>
      <w:r w:rsidR="00DE04C3">
        <w:rPr>
          <w:rFonts w:ascii="Cambria" w:hAnsi="Cambria"/>
        </w:rPr>
        <w:t xml:space="preserve">. 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>Depo olarak kullanılan alan içerisinde, gıda maddeleri cinslerine göre ayrıldıktan sonra kendilerine ait bölümler oluşturularak depolanmalı.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>Depolama alanı her zaman için temiz ve geçişe uygun olmalı. Geçişi engelleyen malzemeler yerde tutulmamalı.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>Depo içinde gıda maddelerinden başka eşya ve malzemeler bulundurulmamalı. Diğer malzemeler için depolama yeri yoksa uygun bir raf tamamen gıda dışındaki malzemeler için ayrılmalı.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>Depoya gelen malzeme,</w:t>
      </w:r>
      <w:r w:rsidR="00EE7326">
        <w:rPr>
          <w:rFonts w:ascii="Cambria" w:hAnsi="Cambria"/>
        </w:rPr>
        <w:t xml:space="preserve"> </w:t>
      </w:r>
      <w:r w:rsidRPr="00916887">
        <w:rPr>
          <w:rFonts w:ascii="Cambria" w:hAnsi="Cambria"/>
          <w:b/>
        </w:rPr>
        <w:t>‘‘İlk giren - İlk çıkar’’</w:t>
      </w:r>
      <w:r w:rsidRPr="00916887">
        <w:rPr>
          <w:rFonts w:ascii="Cambria" w:hAnsi="Cambria"/>
        </w:rPr>
        <w:t xml:space="preserve"> ilkesine ve son kullanma tarihine göre yerleştirilmeli. Yeni mal geldiğinde, eski tarihli olan ilk tüketilecek şekilde ön plana geçirilmeli.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>Depoya giren malzemelerin üretim tarihi ve son kullanma tarihleri mutlaka kontrol edilmeli. Üzerinde tarih olmayan mallar geri gönderilmeli.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>Bozuk ambalajlı malzemeler kullanılmadan geri gönderilmeli. Paslanmış veya kirli konserve kutuları, peynir-zeytin tenekeleri kabul edilmemeli.</w:t>
      </w:r>
      <w:r w:rsidR="008A03D6">
        <w:rPr>
          <w:rFonts w:ascii="Cambria" w:hAnsi="Cambria"/>
        </w:rPr>
        <w:t xml:space="preserve"> Durum tutanak ile kayıt altına alınmalıdır. 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>Deponun sıcaklığı 15 -25 C’nin arasında olmalı, ortam nemli olmamalı.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 xml:space="preserve">Depo sıcaklıkları günde 2 defa ölçülmeli, </w:t>
      </w:r>
      <w:r w:rsidRPr="00916887">
        <w:rPr>
          <w:rFonts w:ascii="Cambria" w:hAnsi="Cambria"/>
          <w:b/>
          <w:i/>
        </w:rPr>
        <w:t>“FRM-0500 Isı ve Nem Kontrol Formu”</w:t>
      </w:r>
      <w:r w:rsidRPr="00916887">
        <w:rPr>
          <w:rFonts w:ascii="Cambria" w:hAnsi="Cambria"/>
        </w:rPr>
        <w:t>na işlenmelidir.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>Sık kullanılan gıda maddeleri dağıtım kapısına yakın yerleştirilmeli.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>Gıda maddelerinin konduğu rafların yerden yüksekliği en az 15cm olmalı.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>Mümkün olduğunca aralarında hava transferi olacak şekilde istifleme yapılmalı.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>Depodaki mallar birbirini kirletmeyecek şekilde yerleştirilmeli. Örneğin, baharatların yanına konulan gıda maddeleri, baharatın kokusunu çekerek istenmeyen sonuçlara neden olabilir.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 xml:space="preserve">Gıda maddesi haricindeki malzemeler, deterjan, böcek ilacı, peçete ve tuvalet </w:t>
      </w:r>
      <w:r w:rsidR="00623B6F" w:rsidRPr="00916887">
        <w:rPr>
          <w:rFonts w:ascii="Cambria" w:hAnsi="Cambria"/>
        </w:rPr>
        <w:t>kâğıtları</w:t>
      </w:r>
      <w:r w:rsidRPr="00916887">
        <w:rPr>
          <w:rFonts w:ascii="Cambria" w:hAnsi="Cambria"/>
        </w:rPr>
        <w:t xml:space="preserve"> ayrı bir </w:t>
      </w:r>
      <w:r w:rsidR="009600C4">
        <w:rPr>
          <w:rFonts w:ascii="Cambria" w:hAnsi="Cambria"/>
        </w:rPr>
        <w:t>depolama alanında</w:t>
      </w:r>
      <w:r w:rsidRPr="00916887">
        <w:rPr>
          <w:rFonts w:ascii="Cambria" w:hAnsi="Cambria"/>
        </w:rPr>
        <w:t xml:space="preserve"> saklanmalı.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>İstifleme yapılırken ağır mallar alt raflara konmalı.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lastRenderedPageBreak/>
        <w:t>Depoyu gereğinden fazla gıda ile doldurmamalı ve bozulmayı önlemek için, belli aralıklarla yerleri değiştirilmeli. Un, patates, soğan çuvalları alt üst edilmeli.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>Depolar dolu iken kimyasal ilaçlama yapılmamalı.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>Depo alanı içinde kesinlikle sigara içilmemeli.</w:t>
      </w:r>
    </w:p>
    <w:p w:rsidR="00916887" w:rsidRPr="00916887" w:rsidRDefault="00916887" w:rsidP="00623B6F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916887">
        <w:rPr>
          <w:rFonts w:ascii="Cambria" w:hAnsi="Cambria"/>
        </w:rPr>
        <w:t>Gıda depolarına tahta palet, tahta kasa gibi malzemeler konulmamalı.</w:t>
      </w:r>
    </w:p>
    <w:p w:rsidR="00916887" w:rsidRPr="00916887" w:rsidRDefault="00916887" w:rsidP="00916887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F17ECC" w:rsidRPr="00454D81" w:rsidRDefault="00F17ECC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214534" w:rsidRDefault="00214534" w:rsidP="00214534">
      <w:pPr>
        <w:pStyle w:val="ListeParagraf"/>
        <w:widowControl/>
        <w:numPr>
          <w:ilvl w:val="1"/>
          <w:numId w:val="10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:rsidR="002D4793" w:rsidRPr="00214534" w:rsidRDefault="002D4793" w:rsidP="002D4793">
      <w:pPr>
        <w:pStyle w:val="ListeParagraf"/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4D4FAA" w:rsidRPr="00A11246" w:rsidRDefault="00A11246" w:rsidP="002D4793">
      <w:pPr>
        <w:pStyle w:val="AralkYok"/>
        <w:numPr>
          <w:ilvl w:val="0"/>
          <w:numId w:val="11"/>
        </w:numPr>
        <w:ind w:right="-1"/>
        <w:jc w:val="both"/>
        <w:rPr>
          <w:rFonts w:ascii="Cambria" w:hAnsi="Cambria"/>
          <w:color w:val="002060"/>
        </w:rPr>
      </w:pPr>
      <w:r w:rsidRPr="00A11246">
        <w:rPr>
          <w:rFonts w:ascii="Cambria" w:hAnsi="Cambria"/>
        </w:rPr>
        <w:t xml:space="preserve">FRM-0500 Isı ve Nem Kontrol Formu </w:t>
      </w:r>
    </w:p>
    <w:p w:rsidR="00ED21B7" w:rsidRDefault="00ED21B7" w:rsidP="00ED21B7">
      <w:pPr>
        <w:pStyle w:val="AralkYok"/>
        <w:ind w:left="1"/>
        <w:rPr>
          <w:rFonts w:ascii="Cambria" w:hAnsi="Cambria"/>
          <w:color w:val="002060"/>
        </w:rPr>
      </w:pPr>
    </w:p>
    <w:p w:rsidR="00ED21B7" w:rsidRDefault="00ED21B7" w:rsidP="00ED21B7">
      <w:pPr>
        <w:pStyle w:val="ListeParagraf"/>
        <w:widowControl/>
        <w:numPr>
          <w:ilvl w:val="1"/>
          <w:numId w:val="10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Dış </w:t>
      </w:r>
      <w:r w:rsidRPr="00ED21B7">
        <w:rPr>
          <w:rFonts w:ascii="Cambria" w:hAnsi="Cambria"/>
          <w:b/>
          <w:color w:val="002060"/>
          <w:sz w:val="22"/>
          <w:szCs w:val="22"/>
        </w:rPr>
        <w:t>Kaynaklı</w:t>
      </w:r>
      <w:r>
        <w:rPr>
          <w:rFonts w:ascii="Cambria" w:hAnsi="Cambria"/>
          <w:b/>
          <w:color w:val="002060"/>
        </w:rPr>
        <w:t xml:space="preserve"> Dokümanlar</w:t>
      </w:r>
    </w:p>
    <w:p w:rsidR="00ED21B7" w:rsidRDefault="00ED21B7" w:rsidP="00ED21B7">
      <w:pPr>
        <w:pStyle w:val="AralkYok"/>
        <w:jc w:val="both"/>
        <w:rPr>
          <w:rFonts w:ascii="Cambria" w:hAnsi="Cambria" w:cs="Times New Roman"/>
        </w:rPr>
      </w:pPr>
    </w:p>
    <w:p w:rsidR="00ED21B7" w:rsidRDefault="00ED21B7" w:rsidP="00ED21B7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ED075F" w:rsidRDefault="00ED075F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ED075F" w:rsidRDefault="00ED075F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94A25" w:rsidRDefault="00094A2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ED075F" w:rsidRDefault="00ED075F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17ECC" w:rsidRDefault="00F17EC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17ECC" w:rsidRDefault="00F17EC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17ECC" w:rsidRDefault="00F17EC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17ECC" w:rsidRDefault="00F17EC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17ECC" w:rsidRDefault="00F17EC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17ECC" w:rsidRPr="00454D81" w:rsidRDefault="00F17EC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454D81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692291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69229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4D4FAA" w:rsidRPr="00692291" w:rsidRDefault="004D4FAA" w:rsidP="004D4FAA">
      <w:pPr>
        <w:jc w:val="center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1D" w:rsidRDefault="0056371D" w:rsidP="00534F7F">
      <w:pPr>
        <w:spacing w:line="240" w:lineRule="auto"/>
      </w:pPr>
      <w:r>
        <w:separator/>
      </w:r>
    </w:p>
  </w:endnote>
  <w:endnote w:type="continuationSeparator" w:id="0">
    <w:p w:rsidR="0056371D" w:rsidRDefault="0056371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D21B7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D21B7" w:rsidRDefault="00ED21B7" w:rsidP="00ED21B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D21B7" w:rsidRDefault="00ED21B7" w:rsidP="00ED21B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D21B7" w:rsidRDefault="00ED21B7" w:rsidP="00ED21B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ED21B7" w:rsidRDefault="00ED21B7" w:rsidP="00ED21B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ED21B7" w:rsidRDefault="00ED21B7" w:rsidP="00ED21B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ED21B7" w:rsidRDefault="00ED21B7" w:rsidP="00ED21B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ED21B7" w:rsidRDefault="00ED21B7" w:rsidP="00ED21B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D21B7" w:rsidRDefault="00ED21B7" w:rsidP="00ED21B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ED21B7" w:rsidRDefault="00ED21B7" w:rsidP="00ED21B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D21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D21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1D" w:rsidRDefault="0056371D" w:rsidP="00534F7F">
      <w:pPr>
        <w:spacing w:line="240" w:lineRule="auto"/>
      </w:pPr>
      <w:r>
        <w:separator/>
      </w:r>
    </w:p>
  </w:footnote>
  <w:footnote w:type="continuationSeparator" w:id="0">
    <w:p w:rsidR="0056371D" w:rsidRDefault="0056371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E04DFA" w:rsidP="00A5761F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KURU GIDA DEPOLAMA</w:t>
          </w:r>
          <w:r w:rsidR="00F92640" w:rsidRPr="00F92640">
            <w:rPr>
              <w:rFonts w:ascii="Cambria" w:hAnsi="Cambria"/>
              <w:b/>
              <w:color w:val="002060"/>
            </w:rPr>
            <w:t xml:space="preserve">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F9264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6531A7">
            <w:rPr>
              <w:rFonts w:ascii="Cambria" w:hAnsi="Cambria"/>
              <w:color w:val="002060"/>
              <w:sz w:val="16"/>
              <w:szCs w:val="16"/>
            </w:rPr>
            <w:t>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6BF72A2"/>
    <w:multiLevelType w:val="hybridMultilevel"/>
    <w:tmpl w:val="8DB61CCC"/>
    <w:lvl w:ilvl="0" w:tplc="02D6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5666B"/>
    <w:multiLevelType w:val="hybridMultilevel"/>
    <w:tmpl w:val="BA8AC10C"/>
    <w:lvl w:ilvl="0" w:tplc="6FF47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3C4C"/>
    <w:multiLevelType w:val="hybridMultilevel"/>
    <w:tmpl w:val="C0CCE76A"/>
    <w:lvl w:ilvl="0" w:tplc="DD3E2B4C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65CAD"/>
    <w:multiLevelType w:val="hybridMultilevel"/>
    <w:tmpl w:val="66065786"/>
    <w:lvl w:ilvl="0" w:tplc="9E76A914">
      <w:start w:val="1"/>
      <w:numFmt w:val="decimal"/>
      <w:lvlText w:val="5.%1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  <w:num w:numId="1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94A25"/>
    <w:rsid w:val="000D1559"/>
    <w:rsid w:val="00164950"/>
    <w:rsid w:val="0016547C"/>
    <w:rsid w:val="001842CA"/>
    <w:rsid w:val="00197121"/>
    <w:rsid w:val="001C4119"/>
    <w:rsid w:val="001F6791"/>
    <w:rsid w:val="00214534"/>
    <w:rsid w:val="00233A1A"/>
    <w:rsid w:val="00236E1E"/>
    <w:rsid w:val="00242EC2"/>
    <w:rsid w:val="0025360D"/>
    <w:rsid w:val="002A43AE"/>
    <w:rsid w:val="002B7653"/>
    <w:rsid w:val="002D4793"/>
    <w:rsid w:val="002E5EBB"/>
    <w:rsid w:val="00322D79"/>
    <w:rsid w:val="003230A8"/>
    <w:rsid w:val="00343184"/>
    <w:rsid w:val="00365EE5"/>
    <w:rsid w:val="004013CD"/>
    <w:rsid w:val="004023B0"/>
    <w:rsid w:val="00473569"/>
    <w:rsid w:val="004D4FAA"/>
    <w:rsid w:val="004F27F3"/>
    <w:rsid w:val="0051613C"/>
    <w:rsid w:val="00534F7F"/>
    <w:rsid w:val="00551B24"/>
    <w:rsid w:val="0056371D"/>
    <w:rsid w:val="005B5AD0"/>
    <w:rsid w:val="0061636C"/>
    <w:rsid w:val="00623B6F"/>
    <w:rsid w:val="0064705C"/>
    <w:rsid w:val="006531A7"/>
    <w:rsid w:val="006A7F9C"/>
    <w:rsid w:val="006F3177"/>
    <w:rsid w:val="00706639"/>
    <w:rsid w:val="00715C4E"/>
    <w:rsid w:val="0073606C"/>
    <w:rsid w:val="00751238"/>
    <w:rsid w:val="00766E03"/>
    <w:rsid w:val="00786585"/>
    <w:rsid w:val="007D4382"/>
    <w:rsid w:val="00815050"/>
    <w:rsid w:val="00896680"/>
    <w:rsid w:val="008A03D6"/>
    <w:rsid w:val="008C72E4"/>
    <w:rsid w:val="0090695B"/>
    <w:rsid w:val="00916887"/>
    <w:rsid w:val="009549F0"/>
    <w:rsid w:val="00957475"/>
    <w:rsid w:val="009600C4"/>
    <w:rsid w:val="00960336"/>
    <w:rsid w:val="009658D3"/>
    <w:rsid w:val="009F1EE5"/>
    <w:rsid w:val="00A10A87"/>
    <w:rsid w:val="00A11246"/>
    <w:rsid w:val="00A125A4"/>
    <w:rsid w:val="00A354CE"/>
    <w:rsid w:val="00A5761F"/>
    <w:rsid w:val="00AB53F9"/>
    <w:rsid w:val="00B9273F"/>
    <w:rsid w:val="00B94075"/>
    <w:rsid w:val="00BA2373"/>
    <w:rsid w:val="00BC7571"/>
    <w:rsid w:val="00C305C2"/>
    <w:rsid w:val="00C54863"/>
    <w:rsid w:val="00CF09F7"/>
    <w:rsid w:val="00D01932"/>
    <w:rsid w:val="00D2206D"/>
    <w:rsid w:val="00D23714"/>
    <w:rsid w:val="00DD51A4"/>
    <w:rsid w:val="00DE04C3"/>
    <w:rsid w:val="00DF3966"/>
    <w:rsid w:val="00E04DFA"/>
    <w:rsid w:val="00E113D0"/>
    <w:rsid w:val="00E36113"/>
    <w:rsid w:val="00E87FEE"/>
    <w:rsid w:val="00EB5AB0"/>
    <w:rsid w:val="00ED075F"/>
    <w:rsid w:val="00ED21B7"/>
    <w:rsid w:val="00ED400A"/>
    <w:rsid w:val="00EE7326"/>
    <w:rsid w:val="00F132B0"/>
    <w:rsid w:val="00F17ECC"/>
    <w:rsid w:val="00F468D1"/>
    <w:rsid w:val="00F92640"/>
    <w:rsid w:val="00F9777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70</cp:revision>
  <dcterms:created xsi:type="dcterms:W3CDTF">2019-02-15T12:25:00Z</dcterms:created>
  <dcterms:modified xsi:type="dcterms:W3CDTF">2020-09-30T05:50:00Z</dcterms:modified>
</cp:coreProperties>
</file>