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936BAC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Strateji Geliştirme Daire Başkanlığı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341286" w:rsidP="00341286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Muhasebe Kesin Hesap ve Raporlama Şube Müdürü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67231B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Daire Başkanı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67231B" w:rsidP="00B72C4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="00BC65A0">
              <w:rPr>
                <w:rFonts w:ascii="Cambria" w:hAnsi="Cambria"/>
              </w:rPr>
              <w:t>örevlendirilen Personel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FC4899" w:rsidTr="00714096">
        <w:tc>
          <w:tcPr>
            <w:tcW w:w="9634" w:type="dxa"/>
            <w:shd w:val="clear" w:color="auto" w:fill="FFFFFF" w:themeFill="background1"/>
          </w:tcPr>
          <w:p w:rsidR="00707448" w:rsidRDefault="00707448" w:rsidP="003F467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3F467F" w:rsidRDefault="006323BC" w:rsidP="003F467F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</w:t>
            </w:r>
            <w:r w:rsidR="00226FE6">
              <w:rPr>
                <w:rFonts w:ascii="Cambria" w:hAnsi="Cambria"/>
              </w:rPr>
              <w:t xml:space="preserve"> </w:t>
            </w:r>
            <w:r w:rsidR="00C66F3E" w:rsidRPr="004D5142">
              <w:rPr>
                <w:rFonts w:ascii="Cambria" w:hAnsi="Cambria"/>
                <w:lang w:eastAsia="tr-TR"/>
              </w:rPr>
              <w:t>Üniversitede emanetlere  (Vergi,  sigorta,  sendika,  kefalet,  icra,  nafaka gibi...)  ilişkin tüm iş ve işlemlerin yapılması,</w:t>
            </w:r>
            <w:r w:rsidR="00C66F3E">
              <w:rPr>
                <w:rFonts w:ascii="Cambria" w:hAnsi="Cambria"/>
                <w:lang w:eastAsia="tr-TR"/>
              </w:rPr>
              <w:t xml:space="preserve"> </w:t>
            </w:r>
            <w:r w:rsidR="00C66F3E" w:rsidRPr="004D5142">
              <w:rPr>
                <w:rFonts w:ascii="Cambria" w:hAnsi="Cambria"/>
                <w:lang w:eastAsia="tr-TR"/>
              </w:rPr>
              <w:t>muhasebe hesaplarının tutulması,  izlenmesi,  ödemelerinin yapılması ve kontrolü;  Rektörlük, Enstitüler,  Fakülteler,  Yüksekokullar ve Meslek Yüksekokullarının muhasebe kayıtlarının BKMYBS</w:t>
            </w:r>
            <w:r w:rsidR="00C66F3E">
              <w:rPr>
                <w:rFonts w:ascii="Cambria" w:hAnsi="Cambria"/>
                <w:lang w:eastAsia="tr-TR"/>
              </w:rPr>
              <w:t xml:space="preserve"> </w:t>
            </w:r>
            <w:r w:rsidR="00C66F3E" w:rsidRPr="004D5142">
              <w:rPr>
                <w:rFonts w:ascii="Cambria" w:hAnsi="Cambria"/>
                <w:lang w:eastAsia="tr-TR"/>
              </w:rPr>
              <w:t>girişlerinin yapılması; Mevzuat esaslarına uygun olarak idare gelir ve alacaklarının tahsil kayıtları ile giderlerin hak sahiplerine ödenmes</w:t>
            </w:r>
            <w:r w:rsidR="00C66F3E">
              <w:rPr>
                <w:rFonts w:ascii="Cambria" w:hAnsi="Cambria"/>
                <w:lang w:eastAsia="tr-TR"/>
              </w:rPr>
              <w:t>i görevinin yerine getirilmesi.</w:t>
            </w:r>
          </w:p>
          <w:p w:rsidR="00707448" w:rsidRPr="0012131F" w:rsidRDefault="00707448" w:rsidP="003F467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07448" w:rsidRDefault="00707448" w:rsidP="00707448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  <w:p w:rsidR="00B378B8" w:rsidRDefault="00B378B8" w:rsidP="00B378B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4D5142">
              <w:rPr>
                <w:rFonts w:ascii="Cambria" w:hAnsi="Cambria"/>
              </w:rPr>
              <w:t>Mali istatistikleri ve b</w:t>
            </w:r>
            <w:r w:rsidR="008F4C80">
              <w:rPr>
                <w:rFonts w:ascii="Cambria" w:hAnsi="Cambria"/>
              </w:rPr>
              <w:t>ütçe kesin hesabını hazırlamasını sağlamak,</w:t>
            </w:r>
          </w:p>
          <w:p w:rsidR="00B378B8" w:rsidRDefault="00B378B8" w:rsidP="00B378B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4D5142">
              <w:rPr>
                <w:rFonts w:ascii="Cambria" w:hAnsi="Cambria"/>
              </w:rPr>
              <w:t xml:space="preserve">uhasebe hizmetlerine ilişkin defter, kayıt ve belgeleri ilgili mevzuatta belirtilen sürelerle muhafaza etmek ve denetime hazır bulundurmak, </w:t>
            </w:r>
          </w:p>
          <w:p w:rsidR="00B378B8" w:rsidRDefault="00B378B8" w:rsidP="00B378B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4D5142">
              <w:rPr>
                <w:rFonts w:ascii="Cambria" w:hAnsi="Cambria"/>
              </w:rPr>
              <w:t xml:space="preserve">ali kanunlarla ilgili diğer mevzuatın uygulanması konusunda üst yöneticiye ve harcama yetkililerine gerekli bilgileri sağlamak ve danışmanlık yapmak, </w:t>
            </w:r>
          </w:p>
          <w:p w:rsidR="008F4C80" w:rsidRDefault="00B378B8" w:rsidP="001C3582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8F4C80">
              <w:rPr>
                <w:rFonts w:ascii="Cambria" w:hAnsi="Cambria"/>
              </w:rPr>
              <w:t xml:space="preserve">Sosyal Güvenlik Kurumu ödemelerini </w:t>
            </w:r>
            <w:r w:rsidR="008F4C80" w:rsidRPr="008F4C80">
              <w:rPr>
                <w:rFonts w:ascii="Cambria" w:hAnsi="Cambria"/>
              </w:rPr>
              <w:t>takibini yapmak,</w:t>
            </w:r>
          </w:p>
          <w:p w:rsidR="00B378B8" w:rsidRPr="008F4C80" w:rsidRDefault="008F4C80" w:rsidP="001C3582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B378B8" w:rsidRPr="008F4C80">
              <w:rPr>
                <w:rFonts w:ascii="Cambria" w:hAnsi="Cambria"/>
              </w:rPr>
              <w:t xml:space="preserve">ÜBİTAK Projeleri kapsamında, ön ödeme (avans) ve mahsup işlemlerini </w:t>
            </w:r>
            <w:r>
              <w:rPr>
                <w:rFonts w:ascii="Cambria" w:hAnsi="Cambria"/>
              </w:rPr>
              <w:t>gerçekleştirilmesini yapmak,</w:t>
            </w:r>
          </w:p>
          <w:p w:rsidR="00B378B8" w:rsidRDefault="00B378B8" w:rsidP="00B378B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4D5142">
              <w:rPr>
                <w:rFonts w:ascii="Cambria" w:hAnsi="Cambria"/>
              </w:rPr>
              <w:t xml:space="preserve">al ve hizmet satınalma işlemlerini yapmak, </w:t>
            </w:r>
          </w:p>
          <w:p w:rsidR="00BD43F6" w:rsidRDefault="00B378B8" w:rsidP="00B378B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  <w:r w:rsidRPr="004D5142">
              <w:rPr>
                <w:rFonts w:ascii="Cambria" w:hAnsi="Cambria"/>
              </w:rPr>
              <w:t>urt içi ve yurt dışı geçici görev yolluklarını yapmak,</w:t>
            </w:r>
          </w:p>
          <w:p w:rsidR="00B378B8" w:rsidRDefault="00B378B8" w:rsidP="00B378B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C80AF4">
              <w:rPr>
                <w:rFonts w:ascii="Cambria" w:hAnsi="Cambria"/>
              </w:rPr>
              <w:t xml:space="preserve">Para ve parayla ifade edilebilen değerler ile emanetleri almak, saklamak ve ilgililere vermek veya göndermek, </w:t>
            </w:r>
          </w:p>
          <w:p w:rsidR="00B378B8" w:rsidRDefault="00B378B8" w:rsidP="00B378B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Pr="00C80AF4">
              <w:rPr>
                <w:rFonts w:ascii="Cambria" w:hAnsi="Cambria"/>
              </w:rPr>
              <w:t xml:space="preserve">ali işlemlerin muhasebesini tutmak, </w:t>
            </w:r>
          </w:p>
          <w:p w:rsidR="00B378B8" w:rsidRDefault="00B378B8" w:rsidP="00B378B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C80AF4">
              <w:rPr>
                <w:rFonts w:ascii="Cambria" w:hAnsi="Cambria"/>
              </w:rPr>
              <w:t xml:space="preserve">darenin mülkiyetinde veya kullanımında bulunan taşınır ve taşınmazlara ilişkin icmal cetvelleri düzenlemek, </w:t>
            </w:r>
          </w:p>
          <w:p w:rsidR="00B378B8" w:rsidRDefault="00B378B8" w:rsidP="00B378B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</w:t>
            </w:r>
            <w:r w:rsidRPr="00C80AF4">
              <w:rPr>
                <w:rFonts w:ascii="Cambria" w:hAnsi="Cambria"/>
              </w:rPr>
              <w:t xml:space="preserve">etkili muhasebe mutemetlerinin hesap, belge ve işlemlerini ilgili mevzuatta öngörülen zamanlarda denetlemek veya yetkili muhasebe mutemedinin bulunduğu yerdeki birim yöneticisinden kontrol edilmesini istemek,  </w:t>
            </w:r>
          </w:p>
          <w:p w:rsidR="00B378B8" w:rsidRDefault="00B378B8" w:rsidP="00B378B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Pr="00C80AF4">
              <w:rPr>
                <w:rFonts w:ascii="Cambria" w:hAnsi="Cambria"/>
              </w:rPr>
              <w:t xml:space="preserve">elir ve alacakların tahsil işlemlerini yürütmek, </w:t>
            </w:r>
          </w:p>
          <w:p w:rsidR="00B378B8" w:rsidRDefault="00B378B8" w:rsidP="00B378B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Pr="00C80AF4">
              <w:rPr>
                <w:rFonts w:ascii="Cambria" w:hAnsi="Cambria"/>
              </w:rPr>
              <w:t xml:space="preserve">iderleri ve borçları hak sahiplerine ödemek, </w:t>
            </w:r>
          </w:p>
          <w:p w:rsidR="00B378B8" w:rsidRDefault="00B378B8" w:rsidP="00B378B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</w:t>
            </w:r>
            <w:r w:rsidRPr="00C80AF4">
              <w:rPr>
                <w:rFonts w:ascii="Cambria" w:hAnsi="Cambria"/>
              </w:rPr>
              <w:t xml:space="preserve">ezne ve ambarların kontrolünü ilgili mevzuatta öngörülen sürelerde yapmak, </w:t>
            </w:r>
          </w:p>
          <w:p w:rsidR="00B378B8" w:rsidRDefault="00B378B8" w:rsidP="00B378B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C80AF4">
              <w:rPr>
                <w:rFonts w:ascii="Cambria" w:hAnsi="Cambria"/>
              </w:rPr>
              <w:t>darenin mali iş ve işlemlerini diğer idareler nezdinde yürütmek ve sonuçlandırmak,</w:t>
            </w:r>
          </w:p>
          <w:p w:rsidR="00BD43F6" w:rsidRDefault="00B378B8" w:rsidP="00B378B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Pr="00C80AF4">
              <w:rPr>
                <w:rFonts w:ascii="Cambria" w:hAnsi="Cambria"/>
              </w:rPr>
              <w:t>eyannamelerin tahakkuk ve tahsil işlemlerini yapmak,</w:t>
            </w:r>
          </w:p>
          <w:p w:rsidR="00417D0E" w:rsidRPr="00EF64C5" w:rsidRDefault="00417D0E" w:rsidP="00417D0E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F64C5">
              <w:rPr>
                <w:rFonts w:ascii="Cambria" w:hAnsi="Cambria"/>
              </w:rPr>
              <w:t>Sorumluluğuna verilen işgücü ve diğer kaynakları gereği gibi verimli ve etkili kullanır, bunu sağlamak amacıyla gerekli nezaret ve denetim çalışmalarını yapar,</w:t>
            </w:r>
          </w:p>
          <w:p w:rsidR="00417D0E" w:rsidRPr="00EF64C5" w:rsidRDefault="00417D0E" w:rsidP="00417D0E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F64C5">
              <w:rPr>
                <w:rFonts w:ascii="Cambria" w:hAnsi="Cambria"/>
              </w:rPr>
              <w:t>Yapılacak işler hakkında astlarına gerekli açıklamalarda bulunarak yol gösterir, bu amaçla gerektiğinde yardım ve önerilerde bulunur,</w:t>
            </w:r>
          </w:p>
          <w:p w:rsidR="00417D0E" w:rsidRDefault="00417D0E" w:rsidP="00417D0E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0F5354">
              <w:rPr>
                <w:rFonts w:ascii="Cambria" w:hAnsi="Cambria"/>
              </w:rPr>
              <w:t>Kesintisiz bir çalışmanın ve iş programının gerçekleştirilebilmesi için biriminin araç, gereç, malzeme vb. ihtiyaçlarını belirler ve temini için Daire Başkanı’nın onayına sunar. Benzer çalışmaları hizmet türüne göre ihtiyaçlar için gerçekleştirir.</w:t>
            </w:r>
          </w:p>
          <w:p w:rsidR="003F467F" w:rsidRPr="00D51105" w:rsidRDefault="003F467F" w:rsidP="00E821A3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51105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yürütmek.</w:t>
            </w:r>
          </w:p>
          <w:p w:rsidR="00226C12" w:rsidRPr="00350730" w:rsidRDefault="00350730" w:rsidP="00022752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350730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  <w:r w:rsidR="00226C12" w:rsidRPr="00350730">
              <w:rPr>
                <w:rFonts w:ascii="Cambria" w:hAnsi="Cambria"/>
              </w:rPr>
              <w:t> </w:t>
            </w:r>
          </w:p>
          <w:p w:rsidR="009F0675" w:rsidRDefault="007D3481" w:rsidP="00707448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Muhasebe Kesin Hesap ve Raporlama Şube Müdürü</w:t>
            </w:r>
            <w:r w:rsidR="006E5147" w:rsidRPr="00D51105">
              <w:rPr>
                <w:rFonts w:ascii="Cambria" w:hAnsi="Cambria"/>
              </w:rPr>
              <w:t xml:space="preserve">, </w:t>
            </w:r>
            <w:r w:rsidR="00803617" w:rsidRPr="00D51105">
              <w:rPr>
                <w:rFonts w:ascii="Cambria" w:hAnsi="Cambria"/>
              </w:rPr>
              <w:t xml:space="preserve">yukarıda yazılı olan bütün bu görevleri kanunlara ve yönetmeliklere uygun olarak yerine getirirken </w:t>
            </w:r>
            <w:r w:rsidR="00552D7D">
              <w:rPr>
                <w:rFonts w:ascii="Cambria" w:hAnsi="Cambria"/>
              </w:rPr>
              <w:t>Daire Başkanına</w:t>
            </w:r>
            <w:r w:rsidR="004E3A0B" w:rsidRPr="00D51105">
              <w:rPr>
                <w:rFonts w:ascii="Cambria" w:hAnsi="Cambria"/>
              </w:rPr>
              <w:t xml:space="preserve"> </w:t>
            </w:r>
            <w:r w:rsidR="00226C12" w:rsidRPr="00D51105">
              <w:rPr>
                <w:rFonts w:ascii="Cambria" w:hAnsi="Cambria"/>
              </w:rPr>
              <w:t>karşı sorumludur.</w:t>
            </w:r>
          </w:p>
          <w:p w:rsidR="00707448" w:rsidRPr="00DE6589" w:rsidRDefault="00707448" w:rsidP="00707448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</w:tc>
      </w:tr>
    </w:tbl>
    <w:p w:rsidR="00F50E0D" w:rsidRDefault="00F50E0D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872287" w:rsidRDefault="00872287" w:rsidP="00714096">
      <w:pPr>
        <w:pStyle w:val="AralkYok"/>
        <w:rPr>
          <w:rFonts w:ascii="Cambria" w:hAnsi="Cambria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FD" w:rsidRDefault="000841FD" w:rsidP="00534F7F">
      <w:r>
        <w:separator/>
      </w:r>
    </w:p>
  </w:endnote>
  <w:endnote w:type="continuationSeparator" w:id="0">
    <w:p w:rsidR="000841FD" w:rsidRDefault="000841FD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95" w:rsidRDefault="00D66A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94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94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95" w:rsidRDefault="00D66A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FD" w:rsidRDefault="000841FD" w:rsidP="00534F7F">
      <w:r>
        <w:separator/>
      </w:r>
    </w:p>
  </w:footnote>
  <w:footnote w:type="continuationSeparator" w:id="0">
    <w:p w:rsidR="000841FD" w:rsidRDefault="000841FD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95" w:rsidRDefault="00D66A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4C76F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D66A95">
            <w:rPr>
              <w:rFonts w:ascii="Cambria" w:hAnsi="Cambria"/>
              <w:color w:val="002060"/>
              <w:sz w:val="16"/>
              <w:szCs w:val="16"/>
            </w:rPr>
            <w:t>0113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9451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95" w:rsidRDefault="00D66A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6"/>
  </w:num>
  <w:num w:numId="5">
    <w:abstractNumId w:val="7"/>
  </w:num>
  <w:num w:numId="6">
    <w:abstractNumId w:val="17"/>
  </w:num>
  <w:num w:numId="7">
    <w:abstractNumId w:val="21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18"/>
  </w:num>
  <w:num w:numId="16">
    <w:abstractNumId w:val="10"/>
  </w:num>
  <w:num w:numId="17">
    <w:abstractNumId w:val="16"/>
  </w:num>
  <w:num w:numId="18">
    <w:abstractNumId w:val="4"/>
  </w:num>
  <w:num w:numId="19">
    <w:abstractNumId w:val="20"/>
  </w:num>
  <w:num w:numId="20">
    <w:abstractNumId w:val="3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19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61C19"/>
    <w:rsid w:val="00070EBE"/>
    <w:rsid w:val="000841FD"/>
    <w:rsid w:val="000A326D"/>
    <w:rsid w:val="000C04CC"/>
    <w:rsid w:val="000D0AE3"/>
    <w:rsid w:val="000E1616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842CA"/>
    <w:rsid w:val="00192FF3"/>
    <w:rsid w:val="0019451E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4576"/>
    <w:rsid w:val="001F457B"/>
    <w:rsid w:val="001F6791"/>
    <w:rsid w:val="001F7B59"/>
    <w:rsid w:val="00207A80"/>
    <w:rsid w:val="00222A0D"/>
    <w:rsid w:val="00226C12"/>
    <w:rsid w:val="00226FE6"/>
    <w:rsid w:val="00227981"/>
    <w:rsid w:val="0023302F"/>
    <w:rsid w:val="00236E1E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4EAB"/>
    <w:rsid w:val="003053A1"/>
    <w:rsid w:val="0032238E"/>
    <w:rsid w:val="003230A8"/>
    <w:rsid w:val="003303FE"/>
    <w:rsid w:val="0033736D"/>
    <w:rsid w:val="00341062"/>
    <w:rsid w:val="00341286"/>
    <w:rsid w:val="00341403"/>
    <w:rsid w:val="00350730"/>
    <w:rsid w:val="0035773C"/>
    <w:rsid w:val="003617EF"/>
    <w:rsid w:val="0036266E"/>
    <w:rsid w:val="0036763A"/>
    <w:rsid w:val="0039048C"/>
    <w:rsid w:val="00393BCE"/>
    <w:rsid w:val="003945A1"/>
    <w:rsid w:val="003A1F30"/>
    <w:rsid w:val="003A38FB"/>
    <w:rsid w:val="003A58AC"/>
    <w:rsid w:val="003C0F0D"/>
    <w:rsid w:val="003C2817"/>
    <w:rsid w:val="003D706C"/>
    <w:rsid w:val="003F467F"/>
    <w:rsid w:val="00400B04"/>
    <w:rsid w:val="00401D80"/>
    <w:rsid w:val="004023B0"/>
    <w:rsid w:val="00406E87"/>
    <w:rsid w:val="00417D0E"/>
    <w:rsid w:val="00441FEB"/>
    <w:rsid w:val="0044324F"/>
    <w:rsid w:val="00465E9A"/>
    <w:rsid w:val="004712F4"/>
    <w:rsid w:val="004730F6"/>
    <w:rsid w:val="00487B12"/>
    <w:rsid w:val="004A1877"/>
    <w:rsid w:val="004A4CDC"/>
    <w:rsid w:val="004B3B29"/>
    <w:rsid w:val="004C5C61"/>
    <w:rsid w:val="004C76F5"/>
    <w:rsid w:val="004D0318"/>
    <w:rsid w:val="004D6EB8"/>
    <w:rsid w:val="004E3A0B"/>
    <w:rsid w:val="004E64BA"/>
    <w:rsid w:val="004F27F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86A9C"/>
    <w:rsid w:val="005A03AC"/>
    <w:rsid w:val="005B03FF"/>
    <w:rsid w:val="005B3B02"/>
    <w:rsid w:val="005B5AD0"/>
    <w:rsid w:val="005B6D4E"/>
    <w:rsid w:val="005C3A9C"/>
    <w:rsid w:val="005D4727"/>
    <w:rsid w:val="006040B2"/>
    <w:rsid w:val="006068F4"/>
    <w:rsid w:val="00612A12"/>
    <w:rsid w:val="00615EB2"/>
    <w:rsid w:val="0061636C"/>
    <w:rsid w:val="0062150D"/>
    <w:rsid w:val="00627720"/>
    <w:rsid w:val="006323BC"/>
    <w:rsid w:val="006325A7"/>
    <w:rsid w:val="006355A1"/>
    <w:rsid w:val="00635A92"/>
    <w:rsid w:val="006364A5"/>
    <w:rsid w:val="00646EF2"/>
    <w:rsid w:val="0064705C"/>
    <w:rsid w:val="00651747"/>
    <w:rsid w:val="00662C3D"/>
    <w:rsid w:val="0067231B"/>
    <w:rsid w:val="00673434"/>
    <w:rsid w:val="00682605"/>
    <w:rsid w:val="00682A32"/>
    <w:rsid w:val="00694387"/>
    <w:rsid w:val="00697492"/>
    <w:rsid w:val="006A6FAE"/>
    <w:rsid w:val="006C40E1"/>
    <w:rsid w:val="006C7D11"/>
    <w:rsid w:val="006D3B1F"/>
    <w:rsid w:val="006E5147"/>
    <w:rsid w:val="006E6192"/>
    <w:rsid w:val="006F2784"/>
    <w:rsid w:val="006F7052"/>
    <w:rsid w:val="0070372C"/>
    <w:rsid w:val="0070523E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D1C4E"/>
    <w:rsid w:val="007D3481"/>
    <w:rsid w:val="007D4382"/>
    <w:rsid w:val="007D4829"/>
    <w:rsid w:val="007D55FA"/>
    <w:rsid w:val="007D7344"/>
    <w:rsid w:val="007E210F"/>
    <w:rsid w:val="007F7755"/>
    <w:rsid w:val="007F7E72"/>
    <w:rsid w:val="00803617"/>
    <w:rsid w:val="00810A48"/>
    <w:rsid w:val="008152CC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A178A"/>
    <w:rsid w:val="008B14AE"/>
    <w:rsid w:val="008C4974"/>
    <w:rsid w:val="008C6E2F"/>
    <w:rsid w:val="008D371C"/>
    <w:rsid w:val="008D57AB"/>
    <w:rsid w:val="008E478D"/>
    <w:rsid w:val="008E591A"/>
    <w:rsid w:val="008E7722"/>
    <w:rsid w:val="008F4C80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DF"/>
    <w:rsid w:val="00960730"/>
    <w:rsid w:val="00966126"/>
    <w:rsid w:val="0096625E"/>
    <w:rsid w:val="00966A44"/>
    <w:rsid w:val="0097609F"/>
    <w:rsid w:val="009B6181"/>
    <w:rsid w:val="009C1368"/>
    <w:rsid w:val="009D0481"/>
    <w:rsid w:val="009E07BF"/>
    <w:rsid w:val="009E22C3"/>
    <w:rsid w:val="009E6BCB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635C9"/>
    <w:rsid w:val="00A70028"/>
    <w:rsid w:val="00A75555"/>
    <w:rsid w:val="00A83390"/>
    <w:rsid w:val="00A8737A"/>
    <w:rsid w:val="00A97B30"/>
    <w:rsid w:val="00AA55B0"/>
    <w:rsid w:val="00AA5BEE"/>
    <w:rsid w:val="00AB089B"/>
    <w:rsid w:val="00AC43D8"/>
    <w:rsid w:val="00AC58EE"/>
    <w:rsid w:val="00AD227B"/>
    <w:rsid w:val="00AD2E95"/>
    <w:rsid w:val="00AD3F5E"/>
    <w:rsid w:val="00AE4216"/>
    <w:rsid w:val="00AF5225"/>
    <w:rsid w:val="00B03FB7"/>
    <w:rsid w:val="00B06BF9"/>
    <w:rsid w:val="00B06EC8"/>
    <w:rsid w:val="00B23504"/>
    <w:rsid w:val="00B23E4A"/>
    <w:rsid w:val="00B248B8"/>
    <w:rsid w:val="00B3359C"/>
    <w:rsid w:val="00B35F09"/>
    <w:rsid w:val="00B378B8"/>
    <w:rsid w:val="00B41259"/>
    <w:rsid w:val="00B5715F"/>
    <w:rsid w:val="00B6421D"/>
    <w:rsid w:val="00B71798"/>
    <w:rsid w:val="00B71A91"/>
    <w:rsid w:val="00B72C45"/>
    <w:rsid w:val="00B8085A"/>
    <w:rsid w:val="00B81B21"/>
    <w:rsid w:val="00B834F2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65A0"/>
    <w:rsid w:val="00BC7571"/>
    <w:rsid w:val="00BC7F23"/>
    <w:rsid w:val="00BD43F6"/>
    <w:rsid w:val="00BE6E49"/>
    <w:rsid w:val="00BE7DAB"/>
    <w:rsid w:val="00BF54D2"/>
    <w:rsid w:val="00C04787"/>
    <w:rsid w:val="00C0555C"/>
    <w:rsid w:val="00C060D4"/>
    <w:rsid w:val="00C062AD"/>
    <w:rsid w:val="00C07033"/>
    <w:rsid w:val="00C12F1F"/>
    <w:rsid w:val="00C171C9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53C77"/>
    <w:rsid w:val="00C66F3E"/>
    <w:rsid w:val="00C74E20"/>
    <w:rsid w:val="00C9267E"/>
    <w:rsid w:val="00C953F6"/>
    <w:rsid w:val="00CA38F1"/>
    <w:rsid w:val="00CB1AA2"/>
    <w:rsid w:val="00CB54B3"/>
    <w:rsid w:val="00CB6A3F"/>
    <w:rsid w:val="00CC0C34"/>
    <w:rsid w:val="00CD1909"/>
    <w:rsid w:val="00D1112B"/>
    <w:rsid w:val="00D23714"/>
    <w:rsid w:val="00D3465A"/>
    <w:rsid w:val="00D34F0E"/>
    <w:rsid w:val="00D35A4A"/>
    <w:rsid w:val="00D45470"/>
    <w:rsid w:val="00D51105"/>
    <w:rsid w:val="00D61027"/>
    <w:rsid w:val="00D65310"/>
    <w:rsid w:val="00D66A95"/>
    <w:rsid w:val="00D675A4"/>
    <w:rsid w:val="00D83CD5"/>
    <w:rsid w:val="00D95BD5"/>
    <w:rsid w:val="00DA2689"/>
    <w:rsid w:val="00DA294C"/>
    <w:rsid w:val="00DA3DFE"/>
    <w:rsid w:val="00DA4D43"/>
    <w:rsid w:val="00DA5B62"/>
    <w:rsid w:val="00DB2E18"/>
    <w:rsid w:val="00DB6D97"/>
    <w:rsid w:val="00DD12B3"/>
    <w:rsid w:val="00DD308E"/>
    <w:rsid w:val="00DD3517"/>
    <w:rsid w:val="00DD51A4"/>
    <w:rsid w:val="00DE498A"/>
    <w:rsid w:val="00DE5E26"/>
    <w:rsid w:val="00DE6589"/>
    <w:rsid w:val="00DE7DA1"/>
    <w:rsid w:val="00DF7096"/>
    <w:rsid w:val="00E03E32"/>
    <w:rsid w:val="00E10203"/>
    <w:rsid w:val="00E10785"/>
    <w:rsid w:val="00E1203D"/>
    <w:rsid w:val="00E13F11"/>
    <w:rsid w:val="00E25834"/>
    <w:rsid w:val="00E3436C"/>
    <w:rsid w:val="00E35C41"/>
    <w:rsid w:val="00E36113"/>
    <w:rsid w:val="00E36FAA"/>
    <w:rsid w:val="00E44F51"/>
    <w:rsid w:val="00E522EB"/>
    <w:rsid w:val="00E57AA7"/>
    <w:rsid w:val="00E821A3"/>
    <w:rsid w:val="00E87FEE"/>
    <w:rsid w:val="00E90135"/>
    <w:rsid w:val="00E901D8"/>
    <w:rsid w:val="00E90DFF"/>
    <w:rsid w:val="00EA2676"/>
    <w:rsid w:val="00EA6040"/>
    <w:rsid w:val="00EB0F8D"/>
    <w:rsid w:val="00EB4B14"/>
    <w:rsid w:val="00EB6D6B"/>
    <w:rsid w:val="00EC0A1D"/>
    <w:rsid w:val="00EC2017"/>
    <w:rsid w:val="00ED61D4"/>
    <w:rsid w:val="00EE2587"/>
    <w:rsid w:val="00EE3346"/>
    <w:rsid w:val="00EF64F6"/>
    <w:rsid w:val="00F06511"/>
    <w:rsid w:val="00F07134"/>
    <w:rsid w:val="00F12E2C"/>
    <w:rsid w:val="00F139D6"/>
    <w:rsid w:val="00F220E4"/>
    <w:rsid w:val="00F22798"/>
    <w:rsid w:val="00F229A8"/>
    <w:rsid w:val="00F33BC5"/>
    <w:rsid w:val="00F358BA"/>
    <w:rsid w:val="00F442B7"/>
    <w:rsid w:val="00F50E0D"/>
    <w:rsid w:val="00F53A40"/>
    <w:rsid w:val="00F544B4"/>
    <w:rsid w:val="00F614C3"/>
    <w:rsid w:val="00F670B9"/>
    <w:rsid w:val="00F7713A"/>
    <w:rsid w:val="00FA6D95"/>
    <w:rsid w:val="00FB69AA"/>
    <w:rsid w:val="00FC06A9"/>
    <w:rsid w:val="00FC3E69"/>
    <w:rsid w:val="00FC4899"/>
    <w:rsid w:val="00FD6A9C"/>
    <w:rsid w:val="00FD6F30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377</cp:revision>
  <dcterms:created xsi:type="dcterms:W3CDTF">2019-02-15T12:25:00Z</dcterms:created>
  <dcterms:modified xsi:type="dcterms:W3CDTF">2019-04-04T07:13:00Z</dcterms:modified>
</cp:coreProperties>
</file>