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114"/>
        <w:gridCol w:w="2977"/>
        <w:gridCol w:w="8469"/>
      </w:tblGrid>
      <w:tr w:rsidR="000F1024" w:rsidTr="009E6640">
        <w:trPr>
          <w:trHeight w:val="356"/>
        </w:trPr>
        <w:tc>
          <w:tcPr>
            <w:tcW w:w="3114" w:type="dxa"/>
            <w:shd w:val="clear" w:color="auto" w:fill="D9D9D9" w:themeFill="background1" w:themeFillShade="D9"/>
            <w:vAlign w:val="center"/>
          </w:tcPr>
          <w:p w:rsidR="000F1024" w:rsidRPr="006D10DD" w:rsidRDefault="000F1024" w:rsidP="000F1024">
            <w:pPr>
              <w:pStyle w:val="AralkYok"/>
              <w:jc w:val="center"/>
              <w:rPr>
                <w:rFonts w:ascii="Cambria" w:hAnsi="Cambria"/>
                <w:b/>
                <w:color w:val="002060"/>
                <w:sz w:val="20"/>
                <w:szCs w:val="20"/>
              </w:rPr>
            </w:pPr>
            <w:r w:rsidRPr="006D10DD">
              <w:rPr>
                <w:rFonts w:ascii="Cambria" w:hAnsi="Cambria"/>
                <w:b/>
                <w:color w:val="002060"/>
                <w:sz w:val="20"/>
                <w:szCs w:val="20"/>
              </w:rPr>
              <w:t>ÖZLÜK İŞLEMİ</w:t>
            </w:r>
          </w:p>
        </w:tc>
        <w:tc>
          <w:tcPr>
            <w:tcW w:w="2977" w:type="dxa"/>
            <w:shd w:val="clear" w:color="auto" w:fill="D9D9D9" w:themeFill="background1" w:themeFillShade="D9"/>
            <w:vAlign w:val="center"/>
          </w:tcPr>
          <w:p w:rsidR="000F1024" w:rsidRPr="006D10DD" w:rsidRDefault="000F1024" w:rsidP="000F1024">
            <w:pPr>
              <w:pStyle w:val="AralkYok"/>
              <w:jc w:val="center"/>
              <w:rPr>
                <w:rFonts w:ascii="Cambria" w:hAnsi="Cambria"/>
                <w:b/>
                <w:color w:val="002060"/>
                <w:sz w:val="20"/>
                <w:szCs w:val="20"/>
              </w:rPr>
            </w:pPr>
            <w:r>
              <w:rPr>
                <w:rFonts w:ascii="Cambria" w:hAnsi="Cambria"/>
                <w:b/>
                <w:color w:val="002060"/>
                <w:sz w:val="20"/>
                <w:szCs w:val="20"/>
              </w:rPr>
              <w:t xml:space="preserve"> </w:t>
            </w:r>
            <w:r w:rsidRPr="006D10DD">
              <w:rPr>
                <w:rFonts w:ascii="Cambria" w:hAnsi="Cambria"/>
                <w:b/>
                <w:color w:val="002060"/>
                <w:sz w:val="20"/>
                <w:szCs w:val="20"/>
              </w:rPr>
              <w:t>YASAL DAYANAK</w:t>
            </w:r>
          </w:p>
        </w:tc>
        <w:tc>
          <w:tcPr>
            <w:tcW w:w="8469" w:type="dxa"/>
            <w:shd w:val="clear" w:color="auto" w:fill="D9D9D9" w:themeFill="background1" w:themeFillShade="D9"/>
            <w:vAlign w:val="center"/>
          </w:tcPr>
          <w:p w:rsidR="000F1024" w:rsidRPr="006D10DD" w:rsidRDefault="000F1024" w:rsidP="000F1024">
            <w:pPr>
              <w:pStyle w:val="AralkYok"/>
              <w:rPr>
                <w:rFonts w:ascii="Cambria" w:hAnsi="Cambria"/>
                <w:b/>
                <w:color w:val="002060"/>
                <w:sz w:val="20"/>
                <w:szCs w:val="20"/>
              </w:rPr>
            </w:pPr>
            <w:r w:rsidRPr="006D10DD">
              <w:rPr>
                <w:rFonts w:ascii="Cambria" w:hAnsi="Cambria"/>
                <w:b/>
                <w:color w:val="002060"/>
                <w:sz w:val="20"/>
                <w:szCs w:val="20"/>
              </w:rPr>
              <w:t>İLGİLİ HÜKÜM</w:t>
            </w:r>
          </w:p>
        </w:tc>
      </w:tr>
      <w:tr w:rsidR="000F1024" w:rsidTr="000F1024">
        <w:tc>
          <w:tcPr>
            <w:tcW w:w="3114"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Kademe Terfi</w:t>
            </w:r>
          </w:p>
        </w:tc>
        <w:tc>
          <w:tcPr>
            <w:tcW w:w="2977" w:type="dxa"/>
            <w:vAlign w:val="center"/>
          </w:tcPr>
          <w:p w:rsidR="000F1024" w:rsidRPr="006D10DD" w:rsidRDefault="000F1024" w:rsidP="000F1024">
            <w:pPr>
              <w:pStyle w:val="AralkYok"/>
              <w:jc w:val="center"/>
              <w:rPr>
                <w:rFonts w:ascii="Cambria" w:hAnsi="Cambria"/>
                <w:color w:val="C00000"/>
                <w:sz w:val="20"/>
                <w:szCs w:val="20"/>
              </w:rPr>
            </w:pPr>
            <w:r w:rsidRPr="006D10DD">
              <w:rPr>
                <w:rFonts w:ascii="Cambria" w:hAnsi="Cambria"/>
                <w:color w:val="000000" w:themeColor="text1"/>
                <w:sz w:val="20"/>
                <w:szCs w:val="20"/>
              </w:rPr>
              <w:t>2914 sayılı Yükseköğretim Personel Kanununun 8 inci maddesi</w:t>
            </w:r>
          </w:p>
        </w:tc>
        <w:tc>
          <w:tcPr>
            <w:tcW w:w="8469" w:type="dxa"/>
            <w:vAlign w:val="center"/>
          </w:tcPr>
          <w:p w:rsidR="000F1024" w:rsidRPr="008D41B5" w:rsidRDefault="000F1024" w:rsidP="00707712">
            <w:pPr>
              <w:pStyle w:val="AralkYok"/>
              <w:numPr>
                <w:ilvl w:val="0"/>
                <w:numId w:val="1"/>
              </w:numPr>
              <w:ind w:left="175" w:hanging="175"/>
              <w:jc w:val="both"/>
              <w:rPr>
                <w:rFonts w:ascii="Cambria" w:hAnsi="Cambria"/>
                <w:b/>
                <w:color w:val="C00000"/>
                <w:sz w:val="20"/>
                <w:szCs w:val="20"/>
              </w:rPr>
            </w:pPr>
            <w:r w:rsidRPr="006D10DD">
              <w:rPr>
                <w:rFonts w:ascii="Cambria" w:hAnsi="Cambria"/>
                <w:sz w:val="20"/>
                <w:szCs w:val="20"/>
              </w:rPr>
              <w:t xml:space="preserve">Öğretim elemanlarının kademe ilerlemesi, bulundukları kademede </w:t>
            </w:r>
            <w:r w:rsidRPr="008D41B5">
              <w:rPr>
                <w:rFonts w:ascii="Cambria" w:hAnsi="Cambria"/>
                <w:b/>
                <w:color w:val="C00000"/>
                <w:sz w:val="20"/>
                <w:szCs w:val="20"/>
              </w:rPr>
              <w:t>en az bir yıl çalışmış</w:t>
            </w:r>
            <w:r w:rsidRPr="008D41B5">
              <w:rPr>
                <w:rFonts w:ascii="Cambria" w:hAnsi="Cambria"/>
                <w:color w:val="C00000"/>
                <w:sz w:val="20"/>
                <w:szCs w:val="20"/>
              </w:rPr>
              <w:t xml:space="preserve"> </w:t>
            </w:r>
            <w:r w:rsidRPr="006D10DD">
              <w:rPr>
                <w:rFonts w:ascii="Cambria" w:hAnsi="Cambria"/>
                <w:sz w:val="20"/>
                <w:szCs w:val="20"/>
              </w:rPr>
              <w:t xml:space="preserve">ve olumlu sicil almış olmalarına ve aynı derecede ilerlenebilecek </w:t>
            </w:r>
            <w:r w:rsidRPr="008D41B5">
              <w:rPr>
                <w:rFonts w:ascii="Cambria" w:hAnsi="Cambria"/>
                <w:b/>
                <w:color w:val="C00000"/>
                <w:sz w:val="20"/>
                <w:szCs w:val="20"/>
              </w:rPr>
              <w:t xml:space="preserve">bir kademenin bulunmasına bağlıdır. </w:t>
            </w:r>
          </w:p>
          <w:p w:rsidR="000F1024" w:rsidRPr="006D10DD" w:rsidRDefault="000F1024" w:rsidP="00707712">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Kademe ilerlemesi, ilgililerin hak kazandıkları tarihten geçerli olmak üzere yapılır. </w:t>
            </w:r>
          </w:p>
        </w:tc>
      </w:tr>
      <w:tr w:rsidR="000F1024" w:rsidTr="00B423AA">
        <w:tc>
          <w:tcPr>
            <w:tcW w:w="3114"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Derece Terfi</w:t>
            </w:r>
          </w:p>
        </w:tc>
        <w:tc>
          <w:tcPr>
            <w:tcW w:w="2977"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color w:val="000000" w:themeColor="text1"/>
                <w:sz w:val="20"/>
                <w:szCs w:val="20"/>
              </w:rPr>
              <w:t>2914 sayılı Yükseköğretim Personel Kanununun 7 nci maddesi</w:t>
            </w:r>
          </w:p>
        </w:tc>
        <w:tc>
          <w:tcPr>
            <w:tcW w:w="8469" w:type="dxa"/>
            <w:shd w:val="clear" w:color="auto" w:fill="F2F2F2" w:themeFill="background1" w:themeFillShade="F2"/>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Öğretim elemanları; yükselebilecekleri derecede aynı unvanla boş bir kadronun bulunması, derecesi içinde </w:t>
            </w:r>
            <w:r w:rsidRPr="008D41B5">
              <w:rPr>
                <w:rFonts w:ascii="Cambria" w:hAnsi="Cambria"/>
                <w:b/>
                <w:color w:val="C00000"/>
                <w:sz w:val="20"/>
                <w:szCs w:val="20"/>
              </w:rPr>
              <w:t>en az üç yıl bulunmuş</w:t>
            </w:r>
            <w:r w:rsidRPr="006D10DD">
              <w:rPr>
                <w:rFonts w:ascii="Cambria" w:hAnsi="Cambria"/>
                <w:sz w:val="20"/>
                <w:szCs w:val="20"/>
              </w:rPr>
              <w:t xml:space="preserve"> ve bu derecenin </w:t>
            </w:r>
            <w:r w:rsidRPr="008D41B5">
              <w:rPr>
                <w:rFonts w:ascii="Cambria" w:hAnsi="Cambria"/>
                <w:b/>
                <w:color w:val="C00000"/>
                <w:sz w:val="20"/>
                <w:szCs w:val="20"/>
              </w:rPr>
              <w:t>üçüncü kademe aylığını bir yıl fiilen almış olmaları</w:t>
            </w:r>
            <w:r w:rsidRPr="006D10DD">
              <w:rPr>
                <w:rFonts w:ascii="Cambria" w:hAnsi="Cambria"/>
                <w:sz w:val="20"/>
                <w:szCs w:val="20"/>
              </w:rPr>
              <w:t>, bu süre içinde olumlu sicil almış bulunmaları, şartıyla bir üst dereceye yükseltilebilirler.</w:t>
            </w:r>
          </w:p>
        </w:tc>
      </w:tr>
      <w:tr w:rsidR="000F1024" w:rsidTr="000F1024">
        <w:tc>
          <w:tcPr>
            <w:tcW w:w="3114"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Yüksek Lisans Değerlendirilmesi</w:t>
            </w:r>
          </w:p>
        </w:tc>
        <w:tc>
          <w:tcPr>
            <w:tcW w:w="2977"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color w:val="000000" w:themeColor="text1"/>
                <w:sz w:val="20"/>
                <w:szCs w:val="20"/>
              </w:rPr>
              <w:t>2914 sayılı Yükseköğretim Personel Kanununun 6 ncı maddesi</w:t>
            </w:r>
          </w:p>
        </w:tc>
        <w:tc>
          <w:tcPr>
            <w:tcW w:w="8469" w:type="dxa"/>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Yükseköğrenimi tamamladıktan sonra, hizmete girmeden önce veya hizmet sırasında yüksek lisans veya yükseköğrenim üstü uzmanlık öğrenimi görenlere, </w:t>
            </w:r>
            <w:r w:rsidRPr="006D10DD">
              <w:rPr>
                <w:rFonts w:ascii="Cambria" w:hAnsi="Cambria"/>
                <w:b/>
                <w:color w:val="C00000"/>
                <w:sz w:val="20"/>
                <w:szCs w:val="20"/>
              </w:rPr>
              <w:t>bir kademe ilerlemesi uygulanır.</w:t>
            </w:r>
          </w:p>
        </w:tc>
      </w:tr>
      <w:tr w:rsidR="000F1024" w:rsidTr="00B423AA">
        <w:tc>
          <w:tcPr>
            <w:tcW w:w="3114"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Doktora Değerlendirilmesi</w:t>
            </w:r>
          </w:p>
        </w:tc>
        <w:tc>
          <w:tcPr>
            <w:tcW w:w="2977"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color w:val="000000" w:themeColor="text1"/>
                <w:sz w:val="20"/>
                <w:szCs w:val="20"/>
              </w:rPr>
              <w:t>2914 sayılı Yükseköğretim Personel Kanununun 6 ncı maddesi</w:t>
            </w:r>
          </w:p>
        </w:tc>
        <w:tc>
          <w:tcPr>
            <w:tcW w:w="8469" w:type="dxa"/>
            <w:shd w:val="clear" w:color="auto" w:fill="F2F2F2" w:themeFill="background1" w:themeFillShade="F2"/>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Yükseköğrenimi tamamladıktan sonra, hizmete girmeden önce veya hizmet sırasında tıpta uzmanlık belgesi alanlara veya doktora yapanlara </w:t>
            </w:r>
            <w:r w:rsidRPr="006D10DD">
              <w:rPr>
                <w:rFonts w:ascii="Cambria" w:hAnsi="Cambria"/>
                <w:b/>
                <w:color w:val="C00000"/>
                <w:sz w:val="20"/>
                <w:szCs w:val="20"/>
              </w:rPr>
              <w:t>bir derece yükselmesi</w:t>
            </w:r>
            <w:r w:rsidRPr="006D10DD">
              <w:rPr>
                <w:rFonts w:ascii="Cambria" w:hAnsi="Cambria"/>
                <w:sz w:val="20"/>
                <w:szCs w:val="20"/>
              </w:rPr>
              <w:t xml:space="preserve"> uygulanır.</w:t>
            </w:r>
          </w:p>
        </w:tc>
      </w:tr>
      <w:tr w:rsidR="000F1024" w:rsidTr="000F1024">
        <w:tc>
          <w:tcPr>
            <w:tcW w:w="3114"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Bütünleşik Doktora Değerlendirilmesi</w:t>
            </w:r>
          </w:p>
        </w:tc>
        <w:tc>
          <w:tcPr>
            <w:tcW w:w="2977"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color w:val="000000" w:themeColor="text1"/>
                <w:sz w:val="20"/>
                <w:szCs w:val="20"/>
              </w:rPr>
              <w:t>2914 sayılı Yükseköğretim Personel Kanununun 6 ncı maddesi</w:t>
            </w:r>
          </w:p>
        </w:tc>
        <w:tc>
          <w:tcPr>
            <w:tcW w:w="8469" w:type="dxa"/>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Yükseköğrenimi tamamladıktan sonra, hizmete girmeden önce veya hizmet sırasında tıpta uzmanlık belgesi alanlara veya doktora yapanlara </w:t>
            </w:r>
            <w:r w:rsidRPr="006D10DD">
              <w:rPr>
                <w:rFonts w:ascii="Cambria" w:hAnsi="Cambria"/>
                <w:b/>
                <w:color w:val="C00000"/>
                <w:sz w:val="20"/>
                <w:szCs w:val="20"/>
              </w:rPr>
              <w:t>bir derece yükselmesi</w:t>
            </w:r>
            <w:r w:rsidRPr="006D10DD">
              <w:rPr>
                <w:rFonts w:ascii="Cambria" w:hAnsi="Cambria"/>
                <w:sz w:val="20"/>
                <w:szCs w:val="20"/>
              </w:rPr>
              <w:t xml:space="preserve"> uygulanır</w:t>
            </w:r>
          </w:p>
        </w:tc>
      </w:tr>
      <w:tr w:rsidR="000F1024" w:rsidTr="00B423AA">
        <w:tc>
          <w:tcPr>
            <w:tcW w:w="3114"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Doçent Kadrosuna Atama</w:t>
            </w:r>
          </w:p>
        </w:tc>
        <w:tc>
          <w:tcPr>
            <w:tcW w:w="2977"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color w:val="000000" w:themeColor="text1"/>
                <w:sz w:val="20"/>
                <w:szCs w:val="20"/>
              </w:rPr>
              <w:t>2914 sayılı Yükseköğretim Personel Kanununun 6 ncı maddesi</w:t>
            </w:r>
          </w:p>
        </w:tc>
        <w:tc>
          <w:tcPr>
            <w:tcW w:w="8469" w:type="dxa"/>
            <w:shd w:val="clear" w:color="auto" w:fill="F2F2F2" w:themeFill="background1" w:themeFillShade="F2"/>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sz w:val="20"/>
                <w:szCs w:val="20"/>
              </w:rPr>
              <w:t xml:space="preserve">Yükseköğrenimi tamamladıktan sonra, hizmete girmeden önce veya hizmet sırasında </w:t>
            </w:r>
            <w:r w:rsidRPr="006D10DD">
              <w:rPr>
                <w:rFonts w:ascii="Cambria" w:hAnsi="Cambria"/>
                <w:b/>
                <w:color w:val="C00000"/>
                <w:sz w:val="20"/>
                <w:szCs w:val="20"/>
              </w:rPr>
              <w:t>doçentlik unvanını alarak doçent kadrosuna atananlara bir derece yükselmesi</w:t>
            </w:r>
            <w:r w:rsidRPr="006D10DD">
              <w:rPr>
                <w:rFonts w:ascii="Cambria" w:hAnsi="Cambria"/>
                <w:color w:val="C00000"/>
                <w:sz w:val="20"/>
                <w:szCs w:val="20"/>
              </w:rPr>
              <w:t xml:space="preserve"> </w:t>
            </w:r>
            <w:r w:rsidRPr="006D10DD">
              <w:rPr>
                <w:rFonts w:ascii="Cambria" w:hAnsi="Cambria"/>
                <w:sz w:val="20"/>
                <w:szCs w:val="20"/>
              </w:rPr>
              <w:t>uygulanır.</w:t>
            </w:r>
          </w:p>
        </w:tc>
      </w:tr>
      <w:tr w:rsidR="000F1024" w:rsidTr="000F1024">
        <w:tc>
          <w:tcPr>
            <w:tcW w:w="3114" w:type="dxa"/>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Öğrenime Bağlı Kazanılan Bir Derece (Mühendis, Mimar, Teknik Eğitim Mezunları)</w:t>
            </w:r>
          </w:p>
        </w:tc>
        <w:tc>
          <w:tcPr>
            <w:tcW w:w="2977" w:type="dxa"/>
            <w:vAlign w:val="center"/>
          </w:tcPr>
          <w:p w:rsidR="000F1024" w:rsidRPr="006D10DD" w:rsidRDefault="000F1024" w:rsidP="000F1024">
            <w:pPr>
              <w:pStyle w:val="AralkYok"/>
              <w:jc w:val="center"/>
              <w:rPr>
                <w:rFonts w:ascii="Cambria" w:hAnsi="Cambria"/>
                <w:b/>
                <w:color w:val="C00000"/>
                <w:sz w:val="20"/>
                <w:szCs w:val="20"/>
              </w:rPr>
            </w:pPr>
            <w:r>
              <w:rPr>
                <w:rFonts w:ascii="Cambria" w:hAnsi="Cambria"/>
                <w:color w:val="000000" w:themeColor="text1"/>
                <w:sz w:val="20"/>
                <w:szCs w:val="20"/>
              </w:rPr>
              <w:t>657 sayılı Devlet Memurları</w:t>
            </w:r>
            <w:r w:rsidRPr="006D10DD">
              <w:rPr>
                <w:rFonts w:ascii="Cambria" w:hAnsi="Cambria"/>
                <w:color w:val="000000" w:themeColor="text1"/>
                <w:sz w:val="20"/>
                <w:szCs w:val="20"/>
              </w:rPr>
              <w:t xml:space="preserve"> Kanununun </w:t>
            </w:r>
            <w:r>
              <w:rPr>
                <w:rFonts w:ascii="Cambria" w:hAnsi="Cambria"/>
                <w:color w:val="000000" w:themeColor="text1"/>
                <w:sz w:val="20"/>
                <w:szCs w:val="20"/>
              </w:rPr>
              <w:t>36/A-2 maddesi</w:t>
            </w:r>
          </w:p>
        </w:tc>
        <w:tc>
          <w:tcPr>
            <w:tcW w:w="8469" w:type="dxa"/>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color w:val="000000"/>
                <w:sz w:val="20"/>
                <w:szCs w:val="20"/>
              </w:rPr>
              <w:t xml:space="preserve">Dört yıl süreli yükseköğrenimi bitirenlerden yüksek mühendis, </w:t>
            </w:r>
            <w:r w:rsidRPr="006D10DD">
              <w:rPr>
                <w:rFonts w:ascii="Cambria" w:hAnsi="Cambria"/>
                <w:b/>
                <w:color w:val="C00000"/>
                <w:sz w:val="20"/>
                <w:szCs w:val="20"/>
              </w:rPr>
              <w:t>mühendis</w:t>
            </w:r>
            <w:r w:rsidRPr="006D10DD">
              <w:rPr>
                <w:rFonts w:ascii="Cambria" w:hAnsi="Cambria"/>
                <w:color w:val="000000"/>
                <w:sz w:val="20"/>
                <w:szCs w:val="20"/>
              </w:rPr>
              <w:t xml:space="preserve">, yüksek mimar, </w:t>
            </w:r>
            <w:r w:rsidRPr="006D10DD">
              <w:rPr>
                <w:rFonts w:ascii="Cambria" w:hAnsi="Cambria"/>
                <w:b/>
                <w:color w:val="C00000"/>
                <w:sz w:val="20"/>
                <w:szCs w:val="20"/>
              </w:rPr>
              <w:t>mimar</w:t>
            </w:r>
            <w:r w:rsidRPr="006D10DD">
              <w:rPr>
                <w:rFonts w:ascii="Cambria" w:hAnsi="Cambria"/>
                <w:color w:val="000000"/>
                <w:sz w:val="20"/>
                <w:szCs w:val="20"/>
              </w:rPr>
              <w:t xml:space="preserve"> sıfatını almış olanlar ile bunlardan öğretmenlik hizmetinde çalışanlar, Erkek Teknik Yüksek Öğretmen Okulu, Erkek Teknik Öğretmen Okulu ve Devlet Tatbiki Güzel Sanatlar Yüksek Okulu mezunları, İstanbul Devlet Güzel Sanatlar Akademisi ile uygulamalı Endüstri Sanatları Yüksek Okulu mezunları, </w:t>
            </w:r>
            <w:r w:rsidRPr="006D10DD">
              <w:rPr>
                <w:rFonts w:ascii="Cambria" w:hAnsi="Cambria"/>
                <w:b/>
                <w:color w:val="C00000"/>
                <w:sz w:val="20"/>
                <w:szCs w:val="20"/>
              </w:rPr>
              <w:t>Teknik Eğitim Fakültesi</w:t>
            </w:r>
            <w:r w:rsidRPr="006D10DD">
              <w:rPr>
                <w:rFonts w:ascii="Cambria" w:hAnsi="Cambria"/>
                <w:color w:val="C00000"/>
                <w:sz w:val="20"/>
                <w:szCs w:val="20"/>
              </w:rPr>
              <w:t xml:space="preserve"> </w:t>
            </w:r>
            <w:r w:rsidRPr="006D10DD">
              <w:rPr>
                <w:rFonts w:ascii="Cambria" w:hAnsi="Cambria"/>
                <w:color w:val="000000"/>
                <w:sz w:val="20"/>
                <w:szCs w:val="20"/>
              </w:rPr>
              <w:t xml:space="preserve">(Yüksek Teknik Öğretmen Okulu ve Güzel Sanatlar Fakültesi, İstanbul Devlet Tatbiki Güzel Sanatlar Yüksek Okulu) mezunları, öğrenimlerine göre tespit edilen </w:t>
            </w:r>
            <w:r w:rsidRPr="006D10DD">
              <w:rPr>
                <w:rFonts w:ascii="Cambria" w:hAnsi="Cambria"/>
                <w:b/>
                <w:color w:val="C00000"/>
                <w:sz w:val="20"/>
                <w:szCs w:val="20"/>
              </w:rPr>
              <w:t>giriş derece ve kademelerine bir derece</w:t>
            </w:r>
            <w:r>
              <w:rPr>
                <w:rFonts w:ascii="Cambria" w:hAnsi="Cambria"/>
                <w:color w:val="000000"/>
                <w:sz w:val="20"/>
                <w:szCs w:val="20"/>
              </w:rPr>
              <w:t xml:space="preserve"> alırlar.</w:t>
            </w:r>
          </w:p>
        </w:tc>
      </w:tr>
      <w:tr w:rsidR="000F1024" w:rsidTr="00B423AA">
        <w:tc>
          <w:tcPr>
            <w:tcW w:w="3114"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sidRPr="006D10DD">
              <w:rPr>
                <w:rFonts w:ascii="Cambria" w:hAnsi="Cambria"/>
                <w:b/>
                <w:color w:val="C00000"/>
                <w:sz w:val="20"/>
                <w:szCs w:val="20"/>
              </w:rPr>
              <w:t>Öğrenime Bağlı Kazanılan Bir Derece (</w:t>
            </w:r>
            <w:r>
              <w:rPr>
                <w:rFonts w:ascii="Cambria" w:hAnsi="Cambria"/>
                <w:b/>
                <w:color w:val="C00000"/>
                <w:sz w:val="20"/>
                <w:szCs w:val="20"/>
              </w:rPr>
              <w:t>Tabip, Diş Tabibi, Veteriner Hekim, Eczacı ile Benzeri Sağlık Bilimi Lisansiyerleri, Biyolog</w:t>
            </w:r>
            <w:r w:rsidRPr="006D10DD">
              <w:rPr>
                <w:rFonts w:ascii="Cambria" w:hAnsi="Cambria"/>
                <w:b/>
                <w:color w:val="C00000"/>
                <w:sz w:val="20"/>
                <w:szCs w:val="20"/>
              </w:rPr>
              <w:t>)</w:t>
            </w:r>
          </w:p>
        </w:tc>
        <w:tc>
          <w:tcPr>
            <w:tcW w:w="2977" w:type="dxa"/>
            <w:shd w:val="clear" w:color="auto" w:fill="F2F2F2" w:themeFill="background1" w:themeFillShade="F2"/>
            <w:vAlign w:val="center"/>
          </w:tcPr>
          <w:p w:rsidR="000F1024" w:rsidRPr="006D10DD" w:rsidRDefault="000F1024" w:rsidP="000F1024">
            <w:pPr>
              <w:pStyle w:val="AralkYok"/>
              <w:jc w:val="center"/>
              <w:rPr>
                <w:rFonts w:ascii="Cambria" w:hAnsi="Cambria"/>
                <w:b/>
                <w:color w:val="C00000"/>
                <w:sz w:val="20"/>
                <w:szCs w:val="20"/>
              </w:rPr>
            </w:pPr>
            <w:r>
              <w:rPr>
                <w:rFonts w:ascii="Cambria" w:hAnsi="Cambria"/>
                <w:color w:val="000000" w:themeColor="text1"/>
                <w:sz w:val="20"/>
                <w:szCs w:val="20"/>
              </w:rPr>
              <w:t>657 sayılı Devlet Memurları</w:t>
            </w:r>
            <w:r w:rsidRPr="006D10DD">
              <w:rPr>
                <w:rFonts w:ascii="Cambria" w:hAnsi="Cambria"/>
                <w:color w:val="000000" w:themeColor="text1"/>
                <w:sz w:val="20"/>
                <w:szCs w:val="20"/>
              </w:rPr>
              <w:t xml:space="preserve"> Kanununun </w:t>
            </w:r>
            <w:r>
              <w:rPr>
                <w:rFonts w:ascii="Cambria" w:hAnsi="Cambria"/>
                <w:color w:val="000000" w:themeColor="text1"/>
                <w:sz w:val="20"/>
                <w:szCs w:val="20"/>
              </w:rPr>
              <w:t>36/A-5 maddesi</w:t>
            </w:r>
          </w:p>
        </w:tc>
        <w:tc>
          <w:tcPr>
            <w:tcW w:w="8469" w:type="dxa"/>
            <w:shd w:val="clear" w:color="auto" w:fill="F2F2F2" w:themeFill="background1" w:themeFillShade="F2"/>
            <w:vAlign w:val="center"/>
          </w:tcPr>
          <w:p w:rsidR="000F1024" w:rsidRPr="006D10DD" w:rsidRDefault="000F1024" w:rsidP="000F1024">
            <w:pPr>
              <w:pStyle w:val="AralkYok"/>
              <w:numPr>
                <w:ilvl w:val="0"/>
                <w:numId w:val="1"/>
              </w:numPr>
              <w:ind w:left="175" w:hanging="175"/>
              <w:jc w:val="both"/>
              <w:rPr>
                <w:rFonts w:ascii="Cambria" w:hAnsi="Cambria"/>
                <w:color w:val="000000" w:themeColor="text1"/>
                <w:sz w:val="20"/>
                <w:szCs w:val="20"/>
              </w:rPr>
            </w:pPr>
            <w:r w:rsidRPr="006D10DD">
              <w:rPr>
                <w:rFonts w:ascii="Cambria" w:hAnsi="Cambria"/>
                <w:color w:val="000000"/>
                <w:sz w:val="20"/>
                <w:szCs w:val="20"/>
              </w:rPr>
              <w:t xml:space="preserve">Dört yıl ve daha fazla süreli yüksek öğrenim görenlerden tabip, diş tabibi, veteriner hekim, eczacı ile benzeri sağlık bilimleri lisansiyerleri (Hayvan sağlığı dahil) Biyolog unvanına sahip akademik personel </w:t>
            </w:r>
            <w:r w:rsidRPr="006D10DD">
              <w:rPr>
                <w:rFonts w:ascii="Cambria" w:hAnsi="Cambria"/>
                <w:b/>
                <w:color w:val="C00000"/>
                <w:sz w:val="20"/>
                <w:szCs w:val="20"/>
              </w:rPr>
              <w:t>giriş derece ve kademelerine bir derece</w:t>
            </w:r>
            <w:r w:rsidRPr="006D10DD">
              <w:rPr>
                <w:rFonts w:ascii="Cambria" w:hAnsi="Cambria"/>
                <w:color w:val="000000"/>
                <w:sz w:val="20"/>
                <w:szCs w:val="20"/>
              </w:rPr>
              <w:t xml:space="preserve"> eklenmek suretiyle bulunacak derece ve kademelerden hizmete alınırlar.</w:t>
            </w:r>
          </w:p>
        </w:tc>
      </w:tr>
    </w:tbl>
    <w:p w:rsidR="00BE3E80" w:rsidRDefault="00BE3E80"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114"/>
        <w:gridCol w:w="2977"/>
        <w:gridCol w:w="8469"/>
      </w:tblGrid>
      <w:tr w:rsidR="00C66951" w:rsidRPr="000F1024" w:rsidTr="00C66951">
        <w:trPr>
          <w:trHeight w:val="356"/>
        </w:trPr>
        <w:tc>
          <w:tcPr>
            <w:tcW w:w="3114" w:type="dxa"/>
            <w:shd w:val="clear" w:color="auto" w:fill="D9D9D9" w:themeFill="background1" w:themeFillShade="D9"/>
            <w:vAlign w:val="center"/>
          </w:tcPr>
          <w:p w:rsidR="000F1024" w:rsidRPr="000F1024" w:rsidRDefault="000F1024" w:rsidP="007C0EA7">
            <w:pPr>
              <w:pStyle w:val="AralkYok"/>
              <w:jc w:val="center"/>
              <w:rPr>
                <w:rFonts w:ascii="Cambria" w:hAnsi="Cambria"/>
                <w:b/>
                <w:color w:val="002060"/>
                <w:sz w:val="20"/>
                <w:szCs w:val="20"/>
              </w:rPr>
            </w:pPr>
            <w:r w:rsidRPr="000F1024">
              <w:rPr>
                <w:rFonts w:ascii="Cambria" w:hAnsi="Cambria"/>
                <w:b/>
                <w:color w:val="002060"/>
                <w:sz w:val="20"/>
                <w:szCs w:val="20"/>
              </w:rPr>
              <w:lastRenderedPageBreak/>
              <w:t>ÖZLÜK İŞLEMİ</w:t>
            </w:r>
          </w:p>
        </w:tc>
        <w:tc>
          <w:tcPr>
            <w:tcW w:w="2977" w:type="dxa"/>
            <w:shd w:val="clear" w:color="auto" w:fill="D9D9D9" w:themeFill="background1" w:themeFillShade="D9"/>
            <w:vAlign w:val="center"/>
          </w:tcPr>
          <w:p w:rsidR="000F1024" w:rsidRPr="000F1024" w:rsidRDefault="000F1024" w:rsidP="007C0EA7">
            <w:pPr>
              <w:pStyle w:val="AralkYok"/>
              <w:jc w:val="center"/>
              <w:rPr>
                <w:rFonts w:ascii="Cambria" w:hAnsi="Cambria"/>
                <w:b/>
                <w:color w:val="002060"/>
                <w:sz w:val="20"/>
                <w:szCs w:val="20"/>
              </w:rPr>
            </w:pPr>
            <w:r w:rsidRPr="000F1024">
              <w:rPr>
                <w:rFonts w:ascii="Cambria" w:hAnsi="Cambria"/>
                <w:b/>
                <w:color w:val="002060"/>
                <w:sz w:val="20"/>
                <w:szCs w:val="20"/>
              </w:rPr>
              <w:t xml:space="preserve"> YASAL DAYANAK</w:t>
            </w:r>
          </w:p>
        </w:tc>
        <w:tc>
          <w:tcPr>
            <w:tcW w:w="8469" w:type="dxa"/>
            <w:shd w:val="clear" w:color="auto" w:fill="D9D9D9" w:themeFill="background1" w:themeFillShade="D9"/>
            <w:vAlign w:val="center"/>
          </w:tcPr>
          <w:p w:rsidR="000F1024" w:rsidRPr="000F1024" w:rsidRDefault="000F1024" w:rsidP="007C0EA7">
            <w:pPr>
              <w:pStyle w:val="AralkYok"/>
              <w:rPr>
                <w:rFonts w:ascii="Cambria" w:hAnsi="Cambria"/>
                <w:b/>
                <w:color w:val="002060"/>
                <w:sz w:val="20"/>
                <w:szCs w:val="20"/>
              </w:rPr>
            </w:pPr>
            <w:r w:rsidRPr="000F1024">
              <w:rPr>
                <w:rFonts w:ascii="Cambria" w:hAnsi="Cambria"/>
                <w:b/>
                <w:color w:val="002060"/>
                <w:sz w:val="20"/>
                <w:szCs w:val="20"/>
              </w:rPr>
              <w:t>İLGİLİ HÜKÜM</w:t>
            </w:r>
          </w:p>
        </w:tc>
      </w:tr>
      <w:tr w:rsidR="000F1024" w:rsidRPr="000F1024" w:rsidTr="007C0EA7">
        <w:tc>
          <w:tcPr>
            <w:tcW w:w="3114" w:type="dxa"/>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Kademe Terfi</w:t>
            </w:r>
          </w:p>
        </w:tc>
        <w:tc>
          <w:tcPr>
            <w:tcW w:w="2977" w:type="dxa"/>
            <w:vAlign w:val="center"/>
          </w:tcPr>
          <w:p w:rsidR="000F1024" w:rsidRPr="000F1024" w:rsidRDefault="000F1024" w:rsidP="007E6094">
            <w:pPr>
              <w:pStyle w:val="AralkYok"/>
              <w:jc w:val="center"/>
              <w:rPr>
                <w:rFonts w:ascii="Cambria" w:hAnsi="Cambria"/>
                <w:color w:val="C00000"/>
                <w:sz w:val="20"/>
                <w:szCs w:val="20"/>
              </w:rPr>
            </w:pPr>
            <w:r w:rsidRPr="007E6094">
              <w:rPr>
                <w:rFonts w:ascii="Cambria" w:hAnsi="Cambria"/>
                <w:color w:val="000000"/>
                <w:sz w:val="20"/>
                <w:szCs w:val="20"/>
              </w:rPr>
              <w:t>2914 sayılı Yükseköğretim Personel Kanununun 8 inci maddesi</w:t>
            </w:r>
          </w:p>
        </w:tc>
        <w:tc>
          <w:tcPr>
            <w:tcW w:w="8469" w:type="dxa"/>
            <w:vAlign w:val="center"/>
          </w:tcPr>
          <w:p w:rsidR="000F1024" w:rsidRPr="000F1024" w:rsidRDefault="000F1024" w:rsidP="00ED15F5">
            <w:pPr>
              <w:pStyle w:val="AralkYok"/>
              <w:numPr>
                <w:ilvl w:val="0"/>
                <w:numId w:val="1"/>
              </w:numPr>
              <w:ind w:left="175" w:hanging="175"/>
              <w:jc w:val="both"/>
              <w:rPr>
                <w:rFonts w:ascii="Cambria" w:hAnsi="Cambria"/>
                <w:b/>
                <w:color w:val="C00000"/>
                <w:sz w:val="20"/>
                <w:szCs w:val="20"/>
              </w:rPr>
            </w:pPr>
            <w:r w:rsidRPr="00ED15F5">
              <w:rPr>
                <w:rFonts w:ascii="Cambria" w:hAnsi="Cambria"/>
                <w:color w:val="000000"/>
                <w:sz w:val="20"/>
                <w:szCs w:val="20"/>
              </w:rPr>
              <w:t>Öğretim</w:t>
            </w:r>
            <w:r w:rsidRPr="000F1024">
              <w:rPr>
                <w:rFonts w:ascii="Cambria" w:hAnsi="Cambria"/>
                <w:sz w:val="20"/>
                <w:szCs w:val="20"/>
              </w:rPr>
              <w:t xml:space="preserve"> elemanlarının kademe ilerlemesi, bulundukları kademede </w:t>
            </w:r>
            <w:r w:rsidRPr="000F1024">
              <w:rPr>
                <w:rFonts w:ascii="Cambria" w:hAnsi="Cambria"/>
                <w:b/>
                <w:color w:val="C00000"/>
                <w:sz w:val="20"/>
                <w:szCs w:val="20"/>
              </w:rPr>
              <w:t>en az bir yıl çalışmış</w:t>
            </w:r>
            <w:r w:rsidRPr="000F1024">
              <w:rPr>
                <w:rFonts w:ascii="Cambria" w:hAnsi="Cambria"/>
                <w:color w:val="C00000"/>
                <w:sz w:val="20"/>
                <w:szCs w:val="20"/>
              </w:rPr>
              <w:t xml:space="preserve"> </w:t>
            </w:r>
            <w:r w:rsidRPr="000F1024">
              <w:rPr>
                <w:rFonts w:ascii="Cambria" w:hAnsi="Cambria"/>
                <w:sz w:val="20"/>
                <w:szCs w:val="20"/>
              </w:rPr>
              <w:t xml:space="preserve">ve olumlu sicil almış olmalarına ve aynı derecede ilerlenebilecek </w:t>
            </w:r>
            <w:r w:rsidRPr="000F1024">
              <w:rPr>
                <w:rFonts w:ascii="Cambria" w:hAnsi="Cambria"/>
                <w:b/>
                <w:color w:val="C00000"/>
                <w:sz w:val="20"/>
                <w:szCs w:val="20"/>
              </w:rPr>
              <w:t xml:space="preserve">bir kademenin bulunmasına bağlıdır. </w:t>
            </w:r>
          </w:p>
          <w:p w:rsidR="000F1024" w:rsidRPr="000F1024" w:rsidRDefault="000F1024" w:rsidP="00ED15F5">
            <w:pPr>
              <w:pStyle w:val="AralkYok"/>
              <w:numPr>
                <w:ilvl w:val="0"/>
                <w:numId w:val="1"/>
              </w:numPr>
              <w:ind w:left="175" w:hanging="175"/>
              <w:jc w:val="both"/>
              <w:rPr>
                <w:rFonts w:ascii="Cambria" w:hAnsi="Cambria"/>
                <w:color w:val="000000" w:themeColor="text1"/>
                <w:sz w:val="20"/>
                <w:szCs w:val="20"/>
              </w:rPr>
            </w:pPr>
            <w:r w:rsidRPr="00ED15F5">
              <w:rPr>
                <w:rFonts w:ascii="Cambria" w:hAnsi="Cambria"/>
                <w:color w:val="000000"/>
                <w:sz w:val="20"/>
                <w:szCs w:val="20"/>
              </w:rPr>
              <w:t>Kademe</w:t>
            </w:r>
            <w:r w:rsidRPr="000F1024">
              <w:rPr>
                <w:rFonts w:ascii="Cambria" w:hAnsi="Cambria"/>
                <w:sz w:val="20"/>
                <w:szCs w:val="20"/>
              </w:rPr>
              <w:t xml:space="preserve"> ilerlemesi, ilgililerin hak kazandıkları tarihten geçerli olmak üzere yapılır. </w:t>
            </w:r>
          </w:p>
        </w:tc>
      </w:tr>
      <w:tr w:rsidR="000F1024" w:rsidRPr="000F1024" w:rsidTr="008F6D15">
        <w:tc>
          <w:tcPr>
            <w:tcW w:w="3114" w:type="dxa"/>
            <w:shd w:val="clear" w:color="auto" w:fill="F2F2F2" w:themeFill="background1" w:themeFillShade="F2"/>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Öğrenime Bağlı Kazanılan Bir Kademe (Hazırlık Sınıfı)</w:t>
            </w:r>
          </w:p>
        </w:tc>
        <w:tc>
          <w:tcPr>
            <w:tcW w:w="2977" w:type="dxa"/>
            <w:shd w:val="clear" w:color="auto" w:fill="F2F2F2" w:themeFill="background1" w:themeFillShade="F2"/>
            <w:vAlign w:val="center"/>
          </w:tcPr>
          <w:p w:rsidR="000F1024" w:rsidRPr="000F1024" w:rsidRDefault="000F1024" w:rsidP="007E6094">
            <w:pPr>
              <w:pStyle w:val="AralkYok"/>
              <w:jc w:val="center"/>
              <w:rPr>
                <w:rFonts w:ascii="Cambria" w:hAnsi="Cambria"/>
                <w:b/>
                <w:color w:val="C00000"/>
                <w:sz w:val="20"/>
                <w:szCs w:val="20"/>
              </w:rPr>
            </w:pPr>
            <w:r w:rsidRPr="000F1024">
              <w:rPr>
                <w:rFonts w:ascii="Cambria" w:hAnsi="Cambria"/>
                <w:color w:val="000000" w:themeColor="text1"/>
                <w:sz w:val="20"/>
                <w:szCs w:val="20"/>
              </w:rPr>
              <w:t xml:space="preserve">657 </w:t>
            </w:r>
            <w:r w:rsidRPr="007E6094">
              <w:rPr>
                <w:rFonts w:ascii="Cambria" w:hAnsi="Cambria"/>
                <w:color w:val="000000"/>
                <w:sz w:val="20"/>
                <w:szCs w:val="20"/>
              </w:rPr>
              <w:t>sayılı</w:t>
            </w:r>
            <w:r w:rsidRPr="000F1024">
              <w:rPr>
                <w:rFonts w:ascii="Cambria" w:hAnsi="Cambria"/>
                <w:color w:val="000000" w:themeColor="text1"/>
                <w:sz w:val="20"/>
                <w:szCs w:val="20"/>
              </w:rPr>
              <w:t xml:space="preserve"> Devlet Memurları Kanununun 36/A-6-b maddesi</w:t>
            </w:r>
          </w:p>
        </w:tc>
        <w:tc>
          <w:tcPr>
            <w:tcW w:w="8469" w:type="dxa"/>
            <w:shd w:val="clear" w:color="auto" w:fill="F2F2F2" w:themeFill="background1" w:themeFillShade="F2"/>
            <w:vAlign w:val="center"/>
          </w:tcPr>
          <w:p w:rsidR="000F1024" w:rsidRPr="000F1024" w:rsidRDefault="000F1024" w:rsidP="000F1024">
            <w:pPr>
              <w:pStyle w:val="AralkYok"/>
              <w:numPr>
                <w:ilvl w:val="0"/>
                <w:numId w:val="1"/>
              </w:numPr>
              <w:ind w:left="175" w:hanging="175"/>
              <w:jc w:val="both"/>
              <w:rPr>
                <w:rFonts w:ascii="Cambria" w:hAnsi="Cambria"/>
                <w:color w:val="000000" w:themeColor="text1"/>
                <w:sz w:val="20"/>
                <w:szCs w:val="20"/>
              </w:rPr>
            </w:pPr>
            <w:r w:rsidRPr="000F1024">
              <w:rPr>
                <w:rFonts w:ascii="Cambria" w:hAnsi="Cambria"/>
                <w:color w:val="000000"/>
                <w:sz w:val="20"/>
                <w:szCs w:val="20"/>
              </w:rPr>
              <w:t xml:space="preserve">Ortaokul ve dengi, lise ve dengi okulların, normal öğrenim süresinden fazla olması halinde, başarılı her öğrenim yılı için </w:t>
            </w:r>
            <w:r w:rsidRPr="000F1024">
              <w:rPr>
                <w:rFonts w:ascii="Cambria" w:hAnsi="Cambria"/>
                <w:b/>
                <w:color w:val="C00000"/>
                <w:sz w:val="20"/>
                <w:szCs w:val="20"/>
              </w:rPr>
              <w:t>bir kademe ilerlemesi uygulanır.</w:t>
            </w:r>
            <w:r w:rsidRPr="000F1024">
              <w:rPr>
                <w:rFonts w:ascii="Cambria" w:hAnsi="Cambria"/>
                <w:color w:val="C00000"/>
                <w:sz w:val="20"/>
                <w:szCs w:val="20"/>
              </w:rPr>
              <w:t xml:space="preserve"> </w:t>
            </w:r>
          </w:p>
        </w:tc>
      </w:tr>
      <w:tr w:rsidR="000F1024" w:rsidRPr="000F1024" w:rsidTr="007C0EA7">
        <w:tc>
          <w:tcPr>
            <w:tcW w:w="3114" w:type="dxa"/>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Doğum Sebebiyle Aylıksız İzinde Geçen Sürelerin Memuriyet Hizmetlerinde Değerlendirilmesi</w:t>
            </w:r>
          </w:p>
        </w:tc>
        <w:tc>
          <w:tcPr>
            <w:tcW w:w="2977" w:type="dxa"/>
            <w:vAlign w:val="center"/>
          </w:tcPr>
          <w:p w:rsidR="000F1024" w:rsidRPr="000F1024" w:rsidRDefault="000F1024" w:rsidP="000F1024">
            <w:pPr>
              <w:pStyle w:val="AralkYok"/>
              <w:jc w:val="center"/>
              <w:rPr>
                <w:rFonts w:ascii="Cambria" w:hAnsi="Cambria"/>
                <w:color w:val="000000" w:themeColor="text1"/>
                <w:sz w:val="20"/>
                <w:szCs w:val="20"/>
              </w:rPr>
            </w:pPr>
            <w:r w:rsidRPr="000F1024">
              <w:rPr>
                <w:rFonts w:ascii="Cambria" w:hAnsi="Cambria"/>
                <w:color w:val="000000" w:themeColor="text1"/>
                <w:sz w:val="20"/>
                <w:szCs w:val="20"/>
              </w:rPr>
              <w:t>657 sayılı Devlet Memurları Kanununun 36/C-8 maddesi</w:t>
            </w:r>
          </w:p>
        </w:tc>
        <w:tc>
          <w:tcPr>
            <w:tcW w:w="8469" w:type="dxa"/>
            <w:vAlign w:val="center"/>
          </w:tcPr>
          <w:p w:rsidR="000F1024" w:rsidRPr="000F1024" w:rsidRDefault="000F1024" w:rsidP="000F1024">
            <w:pPr>
              <w:pStyle w:val="AralkYok"/>
              <w:numPr>
                <w:ilvl w:val="0"/>
                <w:numId w:val="1"/>
              </w:numPr>
              <w:ind w:left="175" w:hanging="175"/>
              <w:jc w:val="both"/>
              <w:rPr>
                <w:rFonts w:ascii="Cambria" w:hAnsi="Cambria"/>
                <w:color w:val="000000"/>
                <w:sz w:val="20"/>
                <w:szCs w:val="20"/>
              </w:rPr>
            </w:pPr>
            <w:r w:rsidRPr="000F1024">
              <w:rPr>
                <w:rFonts w:ascii="Cambria" w:hAnsi="Cambria"/>
                <w:color w:val="000000"/>
                <w:sz w:val="20"/>
                <w:szCs w:val="20"/>
              </w:rPr>
              <w:t>108 inci maddenin (B) fıkrası uyarınca kullanılan aylıksız izin süreleri, her yıl için bir kademe ilerlemesi ve her üç yıl için bir derece yükselmesi verilmek suretiyle değerlendirilir.</w:t>
            </w:r>
          </w:p>
        </w:tc>
      </w:tr>
      <w:tr w:rsidR="000F1024" w:rsidRPr="000F1024" w:rsidTr="008F6D15">
        <w:tc>
          <w:tcPr>
            <w:tcW w:w="3114" w:type="dxa"/>
            <w:shd w:val="clear" w:color="auto" w:fill="F2F2F2" w:themeFill="background1" w:themeFillShade="F2"/>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Memuriyet Öncesi Askerlik Hizmetinin Değerlendirilmesi</w:t>
            </w:r>
          </w:p>
        </w:tc>
        <w:tc>
          <w:tcPr>
            <w:tcW w:w="2977" w:type="dxa"/>
            <w:shd w:val="clear" w:color="auto" w:fill="F2F2F2" w:themeFill="background1" w:themeFillShade="F2"/>
            <w:vAlign w:val="center"/>
          </w:tcPr>
          <w:p w:rsidR="000F1024" w:rsidRPr="000F1024" w:rsidRDefault="000F1024" w:rsidP="000F1024">
            <w:pPr>
              <w:pStyle w:val="AralkYok"/>
              <w:jc w:val="center"/>
              <w:rPr>
                <w:rFonts w:ascii="Cambria" w:hAnsi="Cambria"/>
                <w:color w:val="000000" w:themeColor="text1"/>
                <w:sz w:val="20"/>
                <w:szCs w:val="20"/>
              </w:rPr>
            </w:pPr>
            <w:r w:rsidRPr="000F1024">
              <w:rPr>
                <w:rFonts w:ascii="Cambria" w:hAnsi="Cambria"/>
                <w:color w:val="000000" w:themeColor="text1"/>
                <w:sz w:val="20"/>
                <w:szCs w:val="20"/>
              </w:rPr>
              <w:t xml:space="preserve">657 sayılı Devlet Memurları Kanununun </w:t>
            </w:r>
          </w:p>
          <w:p w:rsidR="000F1024" w:rsidRPr="000F1024" w:rsidRDefault="000F1024" w:rsidP="000F1024">
            <w:pPr>
              <w:pStyle w:val="AralkYok"/>
              <w:jc w:val="center"/>
              <w:rPr>
                <w:rFonts w:ascii="Cambria" w:hAnsi="Cambria"/>
                <w:b/>
                <w:color w:val="C00000"/>
                <w:sz w:val="20"/>
                <w:szCs w:val="20"/>
              </w:rPr>
            </w:pPr>
            <w:r w:rsidRPr="000F1024">
              <w:rPr>
                <w:rFonts w:ascii="Cambria" w:hAnsi="Cambria"/>
                <w:color w:val="000000" w:themeColor="text1"/>
                <w:sz w:val="20"/>
                <w:szCs w:val="20"/>
              </w:rPr>
              <w:t>84 üncü maddesi</w:t>
            </w:r>
          </w:p>
        </w:tc>
        <w:tc>
          <w:tcPr>
            <w:tcW w:w="8469" w:type="dxa"/>
            <w:shd w:val="clear" w:color="auto" w:fill="F2F2F2" w:themeFill="background1" w:themeFillShade="F2"/>
            <w:vAlign w:val="center"/>
          </w:tcPr>
          <w:p w:rsidR="000F1024" w:rsidRPr="000F1024" w:rsidRDefault="000F1024" w:rsidP="000F1024">
            <w:pPr>
              <w:pStyle w:val="AralkYok"/>
              <w:numPr>
                <w:ilvl w:val="0"/>
                <w:numId w:val="1"/>
              </w:numPr>
              <w:ind w:left="175" w:hanging="175"/>
              <w:jc w:val="both"/>
              <w:rPr>
                <w:rFonts w:ascii="Cambria" w:hAnsi="Cambria"/>
                <w:color w:val="000000" w:themeColor="text1"/>
                <w:sz w:val="20"/>
                <w:szCs w:val="20"/>
              </w:rPr>
            </w:pPr>
            <w:r w:rsidRPr="000F1024">
              <w:rPr>
                <w:rFonts w:ascii="Cambria" w:hAnsi="Cambria"/>
                <w:color w:val="000000"/>
                <w:sz w:val="20"/>
                <w:szCs w:val="20"/>
              </w:rPr>
              <w:t xml:space="preserve">Muvazzaf askerlik görevini yaptıktan sonra Devlet memurluğuna atananlar adaylık esaslarına tabi olurlar ve </w:t>
            </w:r>
            <w:r w:rsidRPr="000F1024">
              <w:rPr>
                <w:rFonts w:ascii="Cambria" w:hAnsi="Cambria"/>
                <w:b/>
                <w:color w:val="C00000"/>
                <w:sz w:val="20"/>
                <w:szCs w:val="20"/>
              </w:rPr>
              <w:t>muvazzaf askerlikte geçen süreleri asaletlerinin tasdikinden sonra kademe ilerlemesi yapılmak</w:t>
            </w:r>
            <w:r w:rsidRPr="000F1024">
              <w:rPr>
                <w:rFonts w:ascii="Cambria" w:hAnsi="Cambria"/>
                <w:color w:val="000000"/>
                <w:sz w:val="20"/>
                <w:szCs w:val="20"/>
              </w:rPr>
              <w:t xml:space="preserve"> ve sınav veya seçmeye tabi tutulmak suretiyle derece yükseltilmesinde de değerlendirilir.</w:t>
            </w:r>
          </w:p>
        </w:tc>
      </w:tr>
      <w:tr w:rsidR="000F1024" w:rsidRPr="000F1024" w:rsidTr="007C0EA7">
        <w:tc>
          <w:tcPr>
            <w:tcW w:w="3114" w:type="dxa"/>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Memuriyet İçindeki Askerlik Hizmetinin Değerlendirilmesi</w:t>
            </w:r>
          </w:p>
        </w:tc>
        <w:tc>
          <w:tcPr>
            <w:tcW w:w="2977" w:type="dxa"/>
            <w:vAlign w:val="center"/>
          </w:tcPr>
          <w:p w:rsidR="000F1024" w:rsidRPr="000F1024" w:rsidRDefault="000F1024" w:rsidP="000F1024">
            <w:pPr>
              <w:pStyle w:val="AralkYok"/>
              <w:jc w:val="center"/>
              <w:rPr>
                <w:rFonts w:ascii="Cambria" w:hAnsi="Cambria"/>
                <w:color w:val="000000" w:themeColor="text1"/>
                <w:sz w:val="20"/>
                <w:szCs w:val="20"/>
              </w:rPr>
            </w:pPr>
            <w:r w:rsidRPr="000F1024">
              <w:rPr>
                <w:rFonts w:ascii="Cambria" w:hAnsi="Cambria"/>
                <w:color w:val="000000" w:themeColor="text1"/>
                <w:sz w:val="20"/>
                <w:szCs w:val="20"/>
              </w:rPr>
              <w:t xml:space="preserve">657 sayılı Devlet Memurları Kanununun </w:t>
            </w:r>
          </w:p>
          <w:p w:rsidR="000F1024" w:rsidRPr="000F1024" w:rsidRDefault="000F1024" w:rsidP="000F1024">
            <w:pPr>
              <w:pStyle w:val="AralkYok"/>
              <w:jc w:val="center"/>
              <w:rPr>
                <w:rFonts w:ascii="Cambria" w:hAnsi="Cambria"/>
                <w:b/>
                <w:color w:val="C00000"/>
                <w:sz w:val="20"/>
                <w:szCs w:val="20"/>
              </w:rPr>
            </w:pPr>
            <w:r w:rsidRPr="000F1024">
              <w:rPr>
                <w:rFonts w:ascii="Cambria" w:hAnsi="Cambria"/>
                <w:color w:val="000000" w:themeColor="text1"/>
                <w:sz w:val="20"/>
                <w:szCs w:val="20"/>
              </w:rPr>
              <w:t>83 üncü maddesi</w:t>
            </w:r>
          </w:p>
        </w:tc>
        <w:tc>
          <w:tcPr>
            <w:tcW w:w="8469" w:type="dxa"/>
            <w:vAlign w:val="center"/>
          </w:tcPr>
          <w:p w:rsidR="000F1024" w:rsidRPr="000F1024" w:rsidRDefault="000F1024" w:rsidP="00A0093E">
            <w:pPr>
              <w:pStyle w:val="AralkYok"/>
              <w:numPr>
                <w:ilvl w:val="0"/>
                <w:numId w:val="1"/>
              </w:numPr>
              <w:ind w:left="175" w:hanging="175"/>
              <w:jc w:val="both"/>
              <w:rPr>
                <w:rFonts w:ascii="Cambria" w:hAnsi="Cambria"/>
                <w:color w:val="000000"/>
                <w:sz w:val="20"/>
                <w:szCs w:val="20"/>
              </w:rPr>
            </w:pPr>
            <w:r w:rsidRPr="000F1024">
              <w:rPr>
                <w:rFonts w:ascii="Cambria" w:hAnsi="Cambria"/>
                <w:color w:val="000000"/>
                <w:sz w:val="20"/>
                <w:szCs w:val="20"/>
              </w:rPr>
              <w:t>Devlet memuru iken muvazzaf askerlik hizmetini yapmak üzere silahaltına alınanlardan askerlik görevini tamamlayıp memuriyete dönmek isteyenler, terhis tarihinden itibaren 30 gün içinde kurumlarına başvurmak ve kurumları da başvurma tarihinden itibaren azami 30 gün içinde ilgilileri göreve başlatmak zorundadırlar.</w:t>
            </w:r>
          </w:p>
          <w:p w:rsidR="000F1024" w:rsidRPr="000F1024" w:rsidRDefault="000F1024" w:rsidP="004B16E0">
            <w:pPr>
              <w:pStyle w:val="nor"/>
              <w:spacing w:before="0" w:beforeAutospacing="0" w:after="0" w:afterAutospacing="0"/>
              <w:ind w:left="170" w:firstLine="28"/>
              <w:jc w:val="both"/>
              <w:rPr>
                <w:rFonts w:ascii="Cambria" w:hAnsi="Cambria"/>
                <w:color w:val="000000" w:themeColor="text1"/>
                <w:sz w:val="20"/>
                <w:szCs w:val="20"/>
              </w:rPr>
            </w:pPr>
            <w:r w:rsidRPr="000F1024">
              <w:rPr>
                <w:rFonts w:ascii="Cambria" w:hAnsi="Cambria"/>
                <w:b/>
                <w:color w:val="C00000"/>
                <w:sz w:val="20"/>
                <w:szCs w:val="20"/>
              </w:rPr>
              <w:t>Bunların muvazzaf askerlikte geçen süreleri muvazzaf askerliğe ayrıldıkları sırada iktisap etmiş oldukları derecede kademe ilerlemesi yapılmak suretiyle değerlendirilir. Bu gibilerin muvazzaf askerliğe ayrılmadan önce işgal ettikleri kadroda kazandıkları kademe ilerlemeleri ayrıca göz önünde bulundurulur</w:t>
            </w:r>
            <w:r w:rsidRPr="000F1024">
              <w:rPr>
                <w:rFonts w:ascii="Cambria" w:hAnsi="Cambria"/>
                <w:color w:val="000000"/>
                <w:sz w:val="20"/>
                <w:szCs w:val="20"/>
              </w:rPr>
              <w:t>. Askerlik öncesi kademe ilerlemeleri ile askerlikte geçen süre toplamının 3 yılı aşan kısmı usulü dairesinde üst dereceye terfi ettikleri zaman bu derecede kademe ilerlemesi yapılmak suretiyle değerlendirilir.</w:t>
            </w:r>
          </w:p>
        </w:tc>
      </w:tr>
      <w:tr w:rsidR="000F1024" w:rsidRPr="000F1024" w:rsidTr="008F6D15">
        <w:tc>
          <w:tcPr>
            <w:tcW w:w="3114" w:type="dxa"/>
            <w:shd w:val="clear" w:color="auto" w:fill="F2F2F2" w:themeFill="background1" w:themeFillShade="F2"/>
            <w:vAlign w:val="center"/>
          </w:tcPr>
          <w:p w:rsidR="000F1024" w:rsidRPr="000F1024" w:rsidRDefault="000F1024" w:rsidP="000F1024">
            <w:pPr>
              <w:pStyle w:val="AralkYok"/>
              <w:jc w:val="center"/>
              <w:rPr>
                <w:rFonts w:ascii="Cambria" w:hAnsi="Cambria"/>
                <w:b/>
                <w:color w:val="C00000"/>
                <w:sz w:val="20"/>
                <w:szCs w:val="20"/>
              </w:rPr>
            </w:pPr>
            <w:r w:rsidRPr="000F1024">
              <w:rPr>
                <w:rFonts w:ascii="Cambria" w:hAnsi="Cambria"/>
                <w:b/>
                <w:color w:val="C00000"/>
                <w:sz w:val="20"/>
                <w:szCs w:val="20"/>
              </w:rPr>
              <w:t>1416 sayılı Kanuna Tabi Olanların Yurtdışı Hizmetlerinin Değerlendirilmesi</w:t>
            </w:r>
          </w:p>
        </w:tc>
        <w:tc>
          <w:tcPr>
            <w:tcW w:w="2977" w:type="dxa"/>
            <w:shd w:val="clear" w:color="auto" w:fill="F2F2F2" w:themeFill="background1" w:themeFillShade="F2"/>
            <w:vAlign w:val="center"/>
          </w:tcPr>
          <w:p w:rsidR="000F1024" w:rsidRPr="000F1024" w:rsidRDefault="000F1024" w:rsidP="000F1024">
            <w:pPr>
              <w:pStyle w:val="AralkYok"/>
              <w:jc w:val="center"/>
              <w:rPr>
                <w:rFonts w:ascii="Cambria" w:hAnsi="Cambria"/>
                <w:color w:val="000000" w:themeColor="text1"/>
                <w:sz w:val="20"/>
                <w:szCs w:val="20"/>
              </w:rPr>
            </w:pPr>
            <w:r w:rsidRPr="000F1024">
              <w:rPr>
                <w:rFonts w:ascii="Cambria" w:hAnsi="Cambria"/>
                <w:color w:val="000000" w:themeColor="text1"/>
                <w:sz w:val="20"/>
                <w:szCs w:val="20"/>
              </w:rPr>
              <w:t xml:space="preserve">1416 sayılı Ecnebi Memleketlere Gönderilecek Talebe Hakkında Kanununun </w:t>
            </w:r>
          </w:p>
          <w:p w:rsidR="000F1024" w:rsidRPr="000F1024" w:rsidRDefault="000F1024" w:rsidP="000F1024">
            <w:pPr>
              <w:pStyle w:val="AralkYok"/>
              <w:jc w:val="center"/>
              <w:rPr>
                <w:rFonts w:ascii="Cambria" w:hAnsi="Cambria"/>
                <w:b/>
                <w:color w:val="C00000"/>
                <w:sz w:val="20"/>
                <w:szCs w:val="20"/>
              </w:rPr>
            </w:pPr>
            <w:r w:rsidRPr="000F1024">
              <w:rPr>
                <w:rFonts w:ascii="Cambria" w:hAnsi="Cambria"/>
                <w:color w:val="000000" w:themeColor="text1"/>
                <w:sz w:val="20"/>
                <w:szCs w:val="20"/>
              </w:rPr>
              <w:t>21 inci maddesi</w:t>
            </w:r>
          </w:p>
        </w:tc>
        <w:tc>
          <w:tcPr>
            <w:tcW w:w="8469" w:type="dxa"/>
            <w:shd w:val="clear" w:color="auto" w:fill="F2F2F2" w:themeFill="background1" w:themeFillShade="F2"/>
            <w:vAlign w:val="center"/>
          </w:tcPr>
          <w:p w:rsidR="000F1024" w:rsidRPr="000F1024" w:rsidRDefault="000F1024" w:rsidP="00ED15F5">
            <w:pPr>
              <w:pStyle w:val="AralkYok"/>
              <w:numPr>
                <w:ilvl w:val="0"/>
                <w:numId w:val="1"/>
              </w:numPr>
              <w:ind w:left="175" w:hanging="175"/>
              <w:jc w:val="both"/>
              <w:rPr>
                <w:rFonts w:ascii="Cambria" w:hAnsi="Cambria"/>
                <w:color w:val="000000" w:themeColor="text1"/>
                <w:sz w:val="20"/>
                <w:szCs w:val="20"/>
              </w:rPr>
            </w:pPr>
            <w:r w:rsidRPr="000F1024">
              <w:rPr>
                <w:rFonts w:ascii="Cambria" w:hAnsi="Cambria"/>
                <w:color w:val="000000"/>
                <w:sz w:val="20"/>
                <w:szCs w:val="20"/>
              </w:rPr>
              <w:t>1416 sayılı Kanuna tabi kişilerin yurt dışında lisansüstü eğitim amacıyla geçirdikleri sürelerin tamamı</w:t>
            </w:r>
            <w:r w:rsidRPr="000F1024">
              <w:rPr>
                <w:rFonts w:ascii="Cambria" w:hAnsi="Cambria"/>
                <w:color w:val="000000"/>
                <w:sz w:val="20"/>
                <w:szCs w:val="20"/>
                <w:lang w:val="en-US"/>
              </w:rPr>
              <w:t>, Bakanlıkça belirlenen yurt dışında azami eğitim süresini geçmemek üzere, </w:t>
            </w:r>
            <w:r w:rsidRPr="000F1024">
              <w:rPr>
                <w:rFonts w:ascii="Cambria" w:hAnsi="Cambria"/>
                <w:color w:val="000000"/>
                <w:sz w:val="20"/>
                <w:szCs w:val="20"/>
              </w:rPr>
              <w:t xml:space="preserve">memuriyette geçmiş sayılarak, </w:t>
            </w:r>
            <w:r w:rsidRPr="000F1024">
              <w:rPr>
                <w:rFonts w:ascii="Cambria" w:hAnsi="Cambria"/>
                <w:b/>
                <w:color w:val="C00000"/>
                <w:sz w:val="20"/>
                <w:szCs w:val="20"/>
              </w:rPr>
              <w:t>bu sürelerin her yılı bir kademe ilerlemesine ve her üç yılı bir derece yükselmesine esas olacak şekilde değerlendirilir</w:t>
            </w:r>
            <w:r w:rsidRPr="000F1024">
              <w:rPr>
                <w:rFonts w:ascii="Cambria" w:hAnsi="Cambria"/>
                <w:color w:val="000000"/>
                <w:sz w:val="20"/>
                <w:szCs w:val="20"/>
              </w:rPr>
              <w:t xml:space="preserve"> ve 657 sayılı Kanunun 68 inci maddesinin (B) fıkrasında öngörülen çalışma sürelerinin hesabında da dikkate alınır.</w:t>
            </w:r>
          </w:p>
        </w:tc>
      </w:tr>
    </w:tbl>
    <w:p w:rsidR="000F1024" w:rsidRDefault="000F1024"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p w:rsidR="003D0B78" w:rsidRDefault="003D0B78" w:rsidP="005B0C52">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3114"/>
        <w:gridCol w:w="2977"/>
        <w:gridCol w:w="8469"/>
      </w:tblGrid>
      <w:tr w:rsidR="00C66951" w:rsidRPr="000F1024" w:rsidTr="00C66951">
        <w:trPr>
          <w:trHeight w:val="356"/>
        </w:trPr>
        <w:tc>
          <w:tcPr>
            <w:tcW w:w="3114" w:type="dxa"/>
            <w:shd w:val="clear" w:color="auto" w:fill="D9D9D9" w:themeFill="background1" w:themeFillShade="D9"/>
            <w:vAlign w:val="center"/>
          </w:tcPr>
          <w:p w:rsidR="003D0B78" w:rsidRPr="000F1024" w:rsidRDefault="003D0B78" w:rsidP="007C0EA7">
            <w:pPr>
              <w:pStyle w:val="AralkYok"/>
              <w:jc w:val="center"/>
              <w:rPr>
                <w:rFonts w:ascii="Cambria" w:hAnsi="Cambria"/>
                <w:b/>
                <w:color w:val="002060"/>
                <w:sz w:val="20"/>
                <w:szCs w:val="20"/>
              </w:rPr>
            </w:pPr>
            <w:r w:rsidRPr="000F1024">
              <w:rPr>
                <w:rFonts w:ascii="Cambria" w:hAnsi="Cambria"/>
                <w:b/>
                <w:color w:val="002060"/>
                <w:sz w:val="20"/>
                <w:szCs w:val="20"/>
              </w:rPr>
              <w:lastRenderedPageBreak/>
              <w:t>ÖZLÜK İŞLEMİ</w:t>
            </w:r>
          </w:p>
        </w:tc>
        <w:tc>
          <w:tcPr>
            <w:tcW w:w="2977" w:type="dxa"/>
            <w:shd w:val="clear" w:color="auto" w:fill="D9D9D9" w:themeFill="background1" w:themeFillShade="D9"/>
            <w:vAlign w:val="center"/>
          </w:tcPr>
          <w:p w:rsidR="003D0B78" w:rsidRPr="000F1024" w:rsidRDefault="003D0B78" w:rsidP="007C0EA7">
            <w:pPr>
              <w:pStyle w:val="AralkYok"/>
              <w:jc w:val="center"/>
              <w:rPr>
                <w:rFonts w:ascii="Cambria" w:hAnsi="Cambria"/>
                <w:b/>
                <w:color w:val="002060"/>
                <w:sz w:val="20"/>
                <w:szCs w:val="20"/>
              </w:rPr>
            </w:pPr>
            <w:r w:rsidRPr="000F1024">
              <w:rPr>
                <w:rFonts w:ascii="Cambria" w:hAnsi="Cambria"/>
                <w:b/>
                <w:color w:val="002060"/>
                <w:sz w:val="20"/>
                <w:szCs w:val="20"/>
              </w:rPr>
              <w:t xml:space="preserve"> YASAL DAYANAK</w:t>
            </w:r>
          </w:p>
        </w:tc>
        <w:tc>
          <w:tcPr>
            <w:tcW w:w="8469" w:type="dxa"/>
            <w:shd w:val="clear" w:color="auto" w:fill="D9D9D9" w:themeFill="background1" w:themeFillShade="D9"/>
            <w:vAlign w:val="center"/>
          </w:tcPr>
          <w:p w:rsidR="003D0B78" w:rsidRPr="000F1024" w:rsidRDefault="003D0B78" w:rsidP="007C0EA7">
            <w:pPr>
              <w:pStyle w:val="AralkYok"/>
              <w:rPr>
                <w:rFonts w:ascii="Cambria" w:hAnsi="Cambria"/>
                <w:b/>
                <w:color w:val="002060"/>
                <w:sz w:val="20"/>
                <w:szCs w:val="20"/>
              </w:rPr>
            </w:pPr>
            <w:r w:rsidRPr="000F1024">
              <w:rPr>
                <w:rFonts w:ascii="Cambria" w:hAnsi="Cambria"/>
                <w:b/>
                <w:color w:val="002060"/>
                <w:sz w:val="20"/>
                <w:szCs w:val="20"/>
              </w:rPr>
              <w:t>İLGİLİ HÜKÜM</w:t>
            </w:r>
          </w:p>
        </w:tc>
      </w:tr>
      <w:tr w:rsidR="003D0B78" w:rsidRPr="003D0B78" w:rsidTr="007C0EA7">
        <w:tc>
          <w:tcPr>
            <w:tcW w:w="3114" w:type="dxa"/>
            <w:vAlign w:val="center"/>
          </w:tcPr>
          <w:p w:rsidR="003D0B78" w:rsidRPr="003D0B78" w:rsidRDefault="003D0B78" w:rsidP="003D0B78">
            <w:pPr>
              <w:pStyle w:val="AralkYok"/>
              <w:jc w:val="center"/>
              <w:rPr>
                <w:rFonts w:ascii="Cambria" w:hAnsi="Cambria"/>
                <w:b/>
                <w:color w:val="C00000"/>
                <w:sz w:val="20"/>
                <w:szCs w:val="20"/>
              </w:rPr>
            </w:pPr>
            <w:r w:rsidRPr="003D0B78">
              <w:rPr>
                <w:rFonts w:ascii="Cambria" w:hAnsi="Cambria"/>
                <w:b/>
                <w:color w:val="C00000"/>
                <w:sz w:val="20"/>
                <w:szCs w:val="20"/>
              </w:rPr>
              <w:t>5434 sayılı Kanuna Tabi Olanların Sigortalı Hizmetlerinin Birleştirilmesi</w:t>
            </w:r>
          </w:p>
        </w:tc>
        <w:tc>
          <w:tcPr>
            <w:tcW w:w="2977" w:type="dxa"/>
            <w:vAlign w:val="center"/>
          </w:tcPr>
          <w:p w:rsidR="003D0B78" w:rsidRPr="003D0B78" w:rsidRDefault="003D0B78" w:rsidP="003D0B78">
            <w:pPr>
              <w:pStyle w:val="AralkYok"/>
              <w:jc w:val="center"/>
              <w:rPr>
                <w:rFonts w:ascii="Cambria" w:hAnsi="Cambria"/>
                <w:color w:val="000000" w:themeColor="text1"/>
                <w:sz w:val="20"/>
                <w:szCs w:val="20"/>
              </w:rPr>
            </w:pPr>
            <w:r w:rsidRPr="003D0B78">
              <w:rPr>
                <w:rFonts w:ascii="Cambria" w:hAnsi="Cambria"/>
                <w:color w:val="000000" w:themeColor="text1"/>
                <w:sz w:val="20"/>
                <w:szCs w:val="20"/>
              </w:rPr>
              <w:t>5434 sayılı Kanunun Ek 18 inci Maddesi</w:t>
            </w:r>
          </w:p>
        </w:tc>
        <w:tc>
          <w:tcPr>
            <w:tcW w:w="8469" w:type="dxa"/>
            <w:vAlign w:val="center"/>
          </w:tcPr>
          <w:p w:rsidR="003D0B78" w:rsidRDefault="003D0B78" w:rsidP="003D0B78">
            <w:pPr>
              <w:pStyle w:val="AralkYok"/>
              <w:numPr>
                <w:ilvl w:val="0"/>
                <w:numId w:val="1"/>
              </w:numPr>
              <w:ind w:left="175" w:hanging="175"/>
              <w:jc w:val="both"/>
              <w:rPr>
                <w:rFonts w:ascii="Cambria" w:hAnsi="Cambria" w:cs="TimesNewRomanPS-BoldMT"/>
                <w:b/>
                <w:bCs/>
                <w:color w:val="C00000"/>
                <w:sz w:val="20"/>
                <w:szCs w:val="20"/>
              </w:rPr>
            </w:pPr>
            <w:r w:rsidRPr="003D0B78">
              <w:rPr>
                <w:rFonts w:ascii="Cambria" w:hAnsi="Cambria" w:cs="TimesNewRomanPSMT"/>
                <w:sz w:val="20"/>
                <w:szCs w:val="20"/>
              </w:rPr>
              <w:t xml:space="preserve">Sosyal Sigortalar Kanununa tabi görevlerde bulunduktan sonra iştirakçi olanların, emeklilik keseneklerine personel kanunları gereğince kazanılmış hak olarak aldıkları derece ve kademe aylıkları üzerine sigorta primi ödemek suretiyle geçirdikleri sürelerin, her yılı bir kademe ilerlemesine ve tahsil durumlarına göre </w:t>
            </w:r>
            <w:r w:rsidRPr="003D0B78">
              <w:rPr>
                <w:rFonts w:ascii="Cambria" w:hAnsi="Cambria" w:cs="TimesNewRomanPSMT"/>
                <w:b/>
                <w:color w:val="C00000"/>
                <w:sz w:val="20"/>
                <w:szCs w:val="20"/>
              </w:rPr>
              <w:t>her 3 yılı bir derece yükselmesine esas olacak şekilde eklenerek bulunacak derece ve kademe aylığı esas alınır</w:t>
            </w:r>
            <w:r w:rsidRPr="003D0B78">
              <w:rPr>
                <w:rFonts w:ascii="Cambria" w:hAnsi="Cambria" w:cs="TimesNewRomanPS-BoldMT"/>
                <w:b/>
                <w:bCs/>
                <w:color w:val="C00000"/>
                <w:sz w:val="20"/>
                <w:szCs w:val="20"/>
              </w:rPr>
              <w:t xml:space="preserve">. </w:t>
            </w:r>
          </w:p>
          <w:p w:rsidR="003D0B78" w:rsidRPr="003D0B78" w:rsidRDefault="003D0B78" w:rsidP="003D0B78">
            <w:pPr>
              <w:pStyle w:val="AralkYok"/>
              <w:numPr>
                <w:ilvl w:val="0"/>
                <w:numId w:val="1"/>
              </w:numPr>
              <w:ind w:left="175" w:hanging="175"/>
              <w:jc w:val="both"/>
              <w:rPr>
                <w:rFonts w:ascii="Cambria" w:hAnsi="Cambria" w:cs="TimesNewRomanPSMT"/>
                <w:sz w:val="20"/>
                <w:szCs w:val="20"/>
              </w:rPr>
            </w:pPr>
            <w:r w:rsidRPr="003D0B78">
              <w:rPr>
                <w:rFonts w:ascii="Cambria" w:hAnsi="Cambria" w:cs="TimesNewRomanPSMT"/>
                <w:b/>
                <w:color w:val="C00000"/>
                <w:sz w:val="20"/>
                <w:szCs w:val="20"/>
              </w:rPr>
              <w:t>Bunların personel kanunlarına göre kazanılmış hak olarak aldıkları kademelerin ilerletildiği veya derecelerin yükseltildiği sürece, emeklilik keseneğine esas kademeleri ilerletilir ve dereceleri yükseltilir.</w:t>
            </w:r>
          </w:p>
          <w:p w:rsidR="003D0B78" w:rsidRPr="003D0B78" w:rsidRDefault="003D0B78" w:rsidP="003D0B78">
            <w:pPr>
              <w:pStyle w:val="AralkYok"/>
              <w:numPr>
                <w:ilvl w:val="0"/>
                <w:numId w:val="1"/>
              </w:numPr>
              <w:ind w:left="175" w:hanging="175"/>
              <w:jc w:val="both"/>
              <w:rPr>
                <w:rFonts w:ascii="Cambria" w:hAnsi="Cambria"/>
                <w:color w:val="000000"/>
                <w:sz w:val="20"/>
                <w:szCs w:val="20"/>
              </w:rPr>
            </w:pPr>
            <w:r w:rsidRPr="003D0B78">
              <w:rPr>
                <w:rFonts w:ascii="Cambria" w:hAnsi="Cambria" w:cs="TimesNewRomanPSMT"/>
                <w:sz w:val="20"/>
                <w:szCs w:val="20"/>
              </w:rPr>
              <w:t>Ancak, bunların emeklilik keseneğine esas aylık derecelerinin yükseltilmesi için, tahsil durumları itibariyle personel kanunları hükümlerine göre, en son yükselebilecekleri dereceleri geçmemeleri ve bir derecede en az geçirilmesi gereken yıl sayısı kadar kademeden emekli keseneği ödemiş olmaları şarttır</w:t>
            </w:r>
            <w:r w:rsidRPr="003D0B78">
              <w:rPr>
                <w:rFonts w:ascii="Cambria" w:hAnsi="Cambria" w:cs="TimesNewRomanPS-BoldMT"/>
                <w:b/>
                <w:bCs/>
                <w:sz w:val="20"/>
                <w:szCs w:val="20"/>
              </w:rPr>
              <w:t xml:space="preserve">. </w:t>
            </w:r>
            <w:r w:rsidRPr="003D0B78">
              <w:rPr>
                <w:rFonts w:ascii="Cambria" w:hAnsi="Cambria" w:cs="TimesNewRomanPS-BoldMT"/>
                <w:b/>
                <w:bCs/>
                <w:color w:val="C00000"/>
                <w:sz w:val="20"/>
                <w:szCs w:val="20"/>
              </w:rPr>
              <w:t>Şu kadar ki 18 ikmalinden önce veya iştirakçi oldukları tarihteki tahsil derecelerinden daha aşağı bir tahsil derecesinden sigorta primi ödemek suretiyle geçirdikleri süreler dikkate alınmaz.</w:t>
            </w:r>
          </w:p>
        </w:tc>
      </w:tr>
    </w:tbl>
    <w:p w:rsidR="003D0B78" w:rsidRDefault="003D0B78" w:rsidP="005B0C52">
      <w:pPr>
        <w:pStyle w:val="AralkYok"/>
        <w:rPr>
          <w:rFonts w:ascii="Cambria" w:hAnsi="Cambria"/>
          <w:b/>
          <w:bCs/>
          <w:color w:val="002060"/>
        </w:rPr>
      </w:pPr>
    </w:p>
    <w:p w:rsidR="003D0B78" w:rsidRDefault="003D0B78" w:rsidP="005B0C52">
      <w:pPr>
        <w:pStyle w:val="AralkYok"/>
        <w:rPr>
          <w:rFonts w:ascii="Cambria" w:hAnsi="Cambria"/>
          <w:b/>
          <w:bCs/>
          <w:color w:val="002060"/>
        </w:rPr>
      </w:pPr>
    </w:p>
    <w:p w:rsidR="003D0B78" w:rsidRDefault="003D0B78" w:rsidP="005B0C52">
      <w:pPr>
        <w:pStyle w:val="AralkYok"/>
        <w:rPr>
          <w:rFonts w:ascii="Cambria" w:hAnsi="Cambria"/>
          <w:b/>
          <w:bCs/>
          <w:color w:val="002060"/>
        </w:rPr>
      </w:pPr>
    </w:p>
    <w:p w:rsidR="000F1024" w:rsidRDefault="000F1024"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w:t>
      </w:r>
      <w:r w:rsidR="00713C08">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8E" w:rsidRDefault="0038018E" w:rsidP="00534F7F">
      <w:pPr>
        <w:spacing w:after="0" w:line="240" w:lineRule="auto"/>
      </w:pPr>
      <w:r>
        <w:separator/>
      </w:r>
    </w:p>
  </w:endnote>
  <w:endnote w:type="continuationSeparator" w:id="0">
    <w:p w:rsidR="0038018E" w:rsidRDefault="0038018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altName w:val="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94" w:rsidRDefault="007E60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5598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55984">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94" w:rsidRDefault="007E60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8E" w:rsidRDefault="0038018E" w:rsidP="00534F7F">
      <w:pPr>
        <w:spacing w:after="0" w:line="240" w:lineRule="auto"/>
      </w:pPr>
      <w:r>
        <w:separator/>
      </w:r>
    </w:p>
  </w:footnote>
  <w:footnote w:type="continuationSeparator" w:id="0">
    <w:p w:rsidR="0038018E" w:rsidRDefault="0038018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94" w:rsidRDefault="007E60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7E6094" w:rsidRDefault="007E6094" w:rsidP="007E6094">
          <w:pPr>
            <w:pStyle w:val="stBilgi"/>
            <w:jc w:val="center"/>
            <w:rPr>
              <w:rFonts w:ascii="Cambria" w:hAnsi="Cambria"/>
              <w:b/>
              <w:color w:val="002060"/>
            </w:rPr>
          </w:pPr>
          <w:r>
            <w:rPr>
              <w:rFonts w:ascii="Cambria" w:hAnsi="Cambria"/>
              <w:b/>
              <w:color w:val="002060"/>
            </w:rPr>
            <w:t>ÖĞRETİM ELEMANLARININ ÖĞRENİM DEĞERLENDİRME</w:t>
          </w:r>
          <w:r w:rsidR="00D55984">
            <w:rPr>
              <w:rFonts w:ascii="Cambria" w:hAnsi="Cambria"/>
              <w:b/>
              <w:color w:val="002060"/>
            </w:rPr>
            <w:t xml:space="preserve"> -</w:t>
          </w:r>
          <w:bookmarkStart w:id="0" w:name="_GoBack"/>
          <w:bookmarkEnd w:id="0"/>
          <w:r>
            <w:rPr>
              <w:rFonts w:ascii="Cambria" w:hAnsi="Cambria"/>
              <w:b/>
              <w:color w:val="002060"/>
            </w:rPr>
            <w:t xml:space="preserve"> </w:t>
          </w:r>
        </w:p>
        <w:p w:rsidR="00534F7F" w:rsidRPr="0092378E" w:rsidRDefault="007E6094" w:rsidP="007E6094">
          <w:pPr>
            <w:pStyle w:val="stBilgi"/>
            <w:jc w:val="center"/>
            <w:rPr>
              <w:rFonts w:ascii="Cambria" w:hAnsi="Cambria"/>
              <w:b/>
            </w:rPr>
          </w:pPr>
          <w:r>
            <w:rPr>
              <w:rFonts w:ascii="Cambria" w:hAnsi="Cambria"/>
              <w:b/>
              <w:color w:val="002060"/>
            </w:rPr>
            <w:t>HİZMET BİRLEŞTİRME VE DİĞER ÖZLÜK İŞLEMLERİ KILAVUZU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F1024" w:rsidP="00534F7F">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Pr>
              <w:rFonts w:ascii="Cambria" w:hAnsi="Cambria"/>
              <w:color w:val="002060"/>
              <w:sz w:val="16"/>
              <w:szCs w:val="16"/>
            </w:rPr>
            <w:t>0</w:t>
          </w:r>
          <w:r w:rsidR="00320330">
            <w:rPr>
              <w:rFonts w:ascii="Cambria" w:hAnsi="Cambria"/>
              <w:color w:val="002060"/>
              <w:sz w:val="16"/>
              <w:szCs w:val="16"/>
            </w:rPr>
            <w:t>012</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F1024" w:rsidP="00534F7F">
          <w:pPr>
            <w:pStyle w:val="stBilgi"/>
            <w:rPr>
              <w:rFonts w:ascii="Cambria" w:hAnsi="Cambria"/>
              <w:color w:val="002060"/>
              <w:sz w:val="16"/>
              <w:szCs w:val="16"/>
            </w:rPr>
          </w:pPr>
          <w:r>
            <w:rPr>
              <w:rFonts w:ascii="Cambria" w:hAnsi="Cambria"/>
              <w:color w:val="002060"/>
              <w:sz w:val="16"/>
              <w:szCs w:val="16"/>
            </w:rPr>
            <w:t>11.06.2020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94" w:rsidRDefault="007E60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1557"/>
    <w:multiLevelType w:val="hybridMultilevel"/>
    <w:tmpl w:val="3EEA15A4"/>
    <w:lvl w:ilvl="0" w:tplc="B66CBE48">
      <w:start w:val="9"/>
      <w:numFmt w:val="bullet"/>
      <w:lvlText w:val="-"/>
      <w:lvlJc w:val="left"/>
      <w:pPr>
        <w:ind w:left="720" w:hanging="360"/>
      </w:pPr>
      <w:rPr>
        <w:rFonts w:ascii="Cambria" w:eastAsiaTheme="minorHAnsi" w:hAnsi="Cambria" w:cs="Segoe U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5CD3"/>
    <w:rsid w:val="000F1024"/>
    <w:rsid w:val="00116355"/>
    <w:rsid w:val="001368C2"/>
    <w:rsid w:val="00164950"/>
    <w:rsid w:val="001F16FF"/>
    <w:rsid w:val="001F40C1"/>
    <w:rsid w:val="0020508C"/>
    <w:rsid w:val="00234FA2"/>
    <w:rsid w:val="00271BDB"/>
    <w:rsid w:val="002F0FD6"/>
    <w:rsid w:val="00320330"/>
    <w:rsid w:val="003230A8"/>
    <w:rsid w:val="00361915"/>
    <w:rsid w:val="0038018E"/>
    <w:rsid w:val="003C0F72"/>
    <w:rsid w:val="003D0B78"/>
    <w:rsid w:val="003D72D5"/>
    <w:rsid w:val="00406E3A"/>
    <w:rsid w:val="00437CF7"/>
    <w:rsid w:val="00474DEF"/>
    <w:rsid w:val="004B16E0"/>
    <w:rsid w:val="004B24B6"/>
    <w:rsid w:val="00534F7F"/>
    <w:rsid w:val="00561AEB"/>
    <w:rsid w:val="00587671"/>
    <w:rsid w:val="005B0C52"/>
    <w:rsid w:val="00634E90"/>
    <w:rsid w:val="0064705C"/>
    <w:rsid w:val="00707712"/>
    <w:rsid w:val="00713C08"/>
    <w:rsid w:val="00782784"/>
    <w:rsid w:val="007E6094"/>
    <w:rsid w:val="00846AD8"/>
    <w:rsid w:val="008B74E1"/>
    <w:rsid w:val="008F6D15"/>
    <w:rsid w:val="00900183"/>
    <w:rsid w:val="00974F8F"/>
    <w:rsid w:val="009E6640"/>
    <w:rsid w:val="00A0093E"/>
    <w:rsid w:val="00A5214F"/>
    <w:rsid w:val="00B2469A"/>
    <w:rsid w:val="00B423AA"/>
    <w:rsid w:val="00BE3E80"/>
    <w:rsid w:val="00C66951"/>
    <w:rsid w:val="00CC3E17"/>
    <w:rsid w:val="00CF5DBC"/>
    <w:rsid w:val="00D00CA5"/>
    <w:rsid w:val="00D04D2D"/>
    <w:rsid w:val="00D55984"/>
    <w:rsid w:val="00D91968"/>
    <w:rsid w:val="00EB72A7"/>
    <w:rsid w:val="00ED15F5"/>
    <w:rsid w:val="00F478AB"/>
    <w:rsid w:val="00F958F7"/>
    <w:rsid w:val="00FC7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2A5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2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0F10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
    <w:name w:val="nor"/>
    <w:basedOn w:val="Normal"/>
    <w:rsid w:val="000F10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1104</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44</cp:revision>
  <dcterms:created xsi:type="dcterms:W3CDTF">2019-02-15T12:25:00Z</dcterms:created>
  <dcterms:modified xsi:type="dcterms:W3CDTF">2020-06-11T11:18:00Z</dcterms:modified>
</cp:coreProperties>
</file>