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F2492" w:rsidRPr="0002738F" w:rsidTr="008F1403">
        <w:tc>
          <w:tcPr>
            <w:tcW w:w="3256" w:type="dxa"/>
            <w:shd w:val="clear" w:color="auto" w:fill="F2F2F2" w:themeFill="background1" w:themeFillShade="F2"/>
          </w:tcPr>
          <w:p w:rsidR="007F2492" w:rsidRPr="0002738F" w:rsidRDefault="007F2492" w:rsidP="008F140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2738F">
              <w:rPr>
                <w:rFonts w:ascii="Cambria" w:hAnsi="Cambria"/>
                <w:b/>
                <w:color w:val="002060"/>
                <w:sz w:val="24"/>
                <w:szCs w:val="24"/>
              </w:rPr>
              <w:t>Adı Soyadı</w:t>
            </w:r>
          </w:p>
        </w:tc>
        <w:tc>
          <w:tcPr>
            <w:tcW w:w="6378" w:type="dxa"/>
          </w:tcPr>
          <w:p w:rsidR="007F2492" w:rsidRPr="0002738F" w:rsidRDefault="00E16071" w:rsidP="008F140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02738F">
              <w:rPr>
                <w:rFonts w:ascii="Cambria" w:hAnsi="Cambria"/>
                <w:sz w:val="24"/>
                <w:szCs w:val="24"/>
              </w:rPr>
              <w:t>Fatih YILDIZ</w:t>
            </w:r>
          </w:p>
        </w:tc>
      </w:tr>
      <w:tr w:rsidR="007F2492" w:rsidRPr="0002738F" w:rsidTr="008F1403">
        <w:tc>
          <w:tcPr>
            <w:tcW w:w="3256" w:type="dxa"/>
            <w:shd w:val="clear" w:color="auto" w:fill="F2F2F2" w:themeFill="background1" w:themeFillShade="F2"/>
          </w:tcPr>
          <w:p w:rsidR="007F2492" w:rsidRPr="0002738F" w:rsidRDefault="007F2492" w:rsidP="008F140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2738F">
              <w:rPr>
                <w:rFonts w:ascii="Cambria" w:hAnsi="Cambria"/>
                <w:b/>
                <w:color w:val="002060"/>
                <w:sz w:val="24"/>
                <w:szCs w:val="24"/>
              </w:rPr>
              <w:t>Görev Unvanı</w:t>
            </w:r>
          </w:p>
        </w:tc>
        <w:tc>
          <w:tcPr>
            <w:tcW w:w="6378" w:type="dxa"/>
          </w:tcPr>
          <w:p w:rsidR="007F2492" w:rsidRPr="0002738F" w:rsidRDefault="000B6D5D" w:rsidP="008F140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Şef</w:t>
            </w:r>
          </w:p>
        </w:tc>
      </w:tr>
      <w:tr w:rsidR="007F2492" w:rsidRPr="0002738F" w:rsidTr="008F1403">
        <w:tc>
          <w:tcPr>
            <w:tcW w:w="3256" w:type="dxa"/>
            <w:shd w:val="clear" w:color="auto" w:fill="F2F2F2" w:themeFill="background1" w:themeFillShade="F2"/>
          </w:tcPr>
          <w:p w:rsidR="007F2492" w:rsidRPr="0002738F" w:rsidRDefault="007F2492" w:rsidP="008F140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2738F">
              <w:rPr>
                <w:rFonts w:ascii="Cambria" w:hAnsi="Cambria"/>
                <w:b/>
                <w:color w:val="002060"/>
                <w:sz w:val="24"/>
                <w:szCs w:val="24"/>
              </w:rPr>
              <w:t>Birimi</w:t>
            </w:r>
          </w:p>
        </w:tc>
        <w:tc>
          <w:tcPr>
            <w:tcW w:w="6378" w:type="dxa"/>
          </w:tcPr>
          <w:p w:rsidR="0095288D" w:rsidRDefault="007F2492" w:rsidP="00E16071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02738F">
              <w:rPr>
                <w:rFonts w:ascii="Cambria" w:hAnsi="Cambria"/>
                <w:sz w:val="24"/>
                <w:szCs w:val="24"/>
              </w:rPr>
              <w:t>Personel Daire Başkanlığı</w:t>
            </w:r>
          </w:p>
          <w:p w:rsidR="007F2492" w:rsidRDefault="0095288D" w:rsidP="00CD2465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D2465">
              <w:rPr>
                <w:rFonts w:ascii="Cambria" w:hAnsi="Cambria"/>
                <w:sz w:val="24"/>
                <w:szCs w:val="24"/>
              </w:rPr>
              <w:t xml:space="preserve"> Tahakkuk </w:t>
            </w:r>
            <w:r w:rsidR="00E919F5" w:rsidRPr="0002738F">
              <w:rPr>
                <w:rFonts w:ascii="Cambria" w:hAnsi="Cambria"/>
                <w:sz w:val="24"/>
                <w:szCs w:val="24"/>
              </w:rPr>
              <w:t>Şube Müdürlüğü</w:t>
            </w:r>
          </w:p>
          <w:p w:rsidR="00CD2465" w:rsidRPr="0002738F" w:rsidRDefault="00CD2465" w:rsidP="00CD2465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B6D5D">
              <w:rPr>
                <w:rFonts w:ascii="Cambria" w:hAnsi="Cambria"/>
              </w:rPr>
              <w:t xml:space="preserve"> Eğitim ve Planlama Şube Müdürlüğü</w:t>
            </w:r>
          </w:p>
        </w:tc>
      </w:tr>
      <w:tr w:rsidR="007F2492" w:rsidRPr="0002738F" w:rsidTr="008F1403">
        <w:tc>
          <w:tcPr>
            <w:tcW w:w="3256" w:type="dxa"/>
            <w:shd w:val="clear" w:color="auto" w:fill="F2F2F2" w:themeFill="background1" w:themeFillShade="F2"/>
          </w:tcPr>
          <w:p w:rsidR="007F2492" w:rsidRPr="0002738F" w:rsidRDefault="007F2492" w:rsidP="008F140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2738F">
              <w:rPr>
                <w:rFonts w:ascii="Cambria" w:hAnsi="Cambria"/>
                <w:b/>
                <w:color w:val="002060"/>
                <w:sz w:val="24"/>
                <w:szCs w:val="24"/>
              </w:rPr>
              <w:t>En Yakın Yönetici</w:t>
            </w:r>
          </w:p>
        </w:tc>
        <w:tc>
          <w:tcPr>
            <w:tcW w:w="6378" w:type="dxa"/>
          </w:tcPr>
          <w:p w:rsidR="007F2492" w:rsidRPr="0002738F" w:rsidRDefault="0095288D" w:rsidP="00DA3375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Ş</w:t>
            </w:r>
            <w:r w:rsidR="00DA3375">
              <w:rPr>
                <w:rFonts w:ascii="Cambria" w:hAnsi="Cambria"/>
                <w:sz w:val="24"/>
                <w:szCs w:val="24"/>
              </w:rPr>
              <w:t>ube Müdürü</w:t>
            </w:r>
          </w:p>
        </w:tc>
      </w:tr>
      <w:tr w:rsidR="007F2492" w:rsidRPr="0002738F" w:rsidTr="008F1403">
        <w:tc>
          <w:tcPr>
            <w:tcW w:w="3256" w:type="dxa"/>
            <w:shd w:val="clear" w:color="auto" w:fill="F2F2F2" w:themeFill="background1" w:themeFillShade="F2"/>
          </w:tcPr>
          <w:p w:rsidR="007F2492" w:rsidRPr="0002738F" w:rsidRDefault="007F2492" w:rsidP="008F140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2738F">
              <w:rPr>
                <w:rFonts w:ascii="Cambria" w:hAnsi="Cambria"/>
                <w:b/>
                <w:color w:val="002060"/>
                <w:sz w:val="24"/>
                <w:szCs w:val="24"/>
              </w:rPr>
              <w:t>Yokluğunda Vekâlet Edecek</w:t>
            </w:r>
          </w:p>
        </w:tc>
        <w:tc>
          <w:tcPr>
            <w:tcW w:w="6378" w:type="dxa"/>
          </w:tcPr>
          <w:p w:rsidR="007F2492" w:rsidRDefault="00DA3375" w:rsidP="00E16071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1B2A70">
              <w:rPr>
                <w:rFonts w:ascii="Cambria" w:hAnsi="Cambria"/>
                <w:sz w:val="24"/>
                <w:szCs w:val="24"/>
              </w:rPr>
              <w:t xml:space="preserve">Bilgisayar İşletmeni </w:t>
            </w:r>
            <w:r w:rsidR="000B6D5D">
              <w:rPr>
                <w:rFonts w:ascii="Cambria" w:hAnsi="Cambria"/>
                <w:sz w:val="24"/>
                <w:szCs w:val="24"/>
              </w:rPr>
              <w:t xml:space="preserve">Özlem ALPAY, </w:t>
            </w:r>
            <w:r w:rsidR="001B2A70">
              <w:rPr>
                <w:rFonts w:ascii="Cambria" w:hAnsi="Cambria"/>
                <w:sz w:val="24"/>
                <w:szCs w:val="24"/>
              </w:rPr>
              <w:t xml:space="preserve">Sürekli İşçi </w:t>
            </w:r>
            <w:r w:rsidR="000B6D5D">
              <w:rPr>
                <w:rFonts w:ascii="Cambria" w:hAnsi="Cambria"/>
                <w:sz w:val="24"/>
                <w:szCs w:val="24"/>
              </w:rPr>
              <w:t>Ferruh ÖREN,</w:t>
            </w:r>
            <w:r w:rsidR="00382ED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B2A70">
              <w:rPr>
                <w:rFonts w:ascii="Cambria" w:hAnsi="Cambria"/>
                <w:sz w:val="24"/>
                <w:szCs w:val="24"/>
              </w:rPr>
              <w:t xml:space="preserve">Memur </w:t>
            </w:r>
            <w:r w:rsidR="000B6D5D">
              <w:rPr>
                <w:rFonts w:ascii="Cambria" w:hAnsi="Cambria"/>
                <w:sz w:val="24"/>
                <w:szCs w:val="24"/>
              </w:rPr>
              <w:t>Bahar USTAALİOĞLU</w:t>
            </w:r>
          </w:p>
          <w:p w:rsidR="00DA3375" w:rsidRPr="0002738F" w:rsidRDefault="00DA3375" w:rsidP="000B6D5D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1B2A70">
              <w:rPr>
                <w:rFonts w:ascii="Cambria" w:hAnsi="Cambria"/>
                <w:sz w:val="24"/>
                <w:szCs w:val="24"/>
              </w:rPr>
              <w:t xml:space="preserve">Büro Personeli </w:t>
            </w:r>
            <w:r w:rsidR="000B6D5D">
              <w:rPr>
                <w:rFonts w:ascii="Cambria" w:hAnsi="Cambria"/>
                <w:sz w:val="24"/>
                <w:szCs w:val="24"/>
              </w:rPr>
              <w:t>Ömer KAPLAN</w:t>
            </w:r>
          </w:p>
        </w:tc>
      </w:tr>
    </w:tbl>
    <w:p w:rsidR="007F2492" w:rsidRDefault="007F2492" w:rsidP="00E27B26">
      <w:pPr>
        <w:pStyle w:val="AralkYok"/>
        <w:rPr>
          <w:rFonts w:ascii="Cambria" w:hAnsi="Cambria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F2492" w:rsidRPr="0002738F" w:rsidTr="008F1403">
        <w:tc>
          <w:tcPr>
            <w:tcW w:w="9634" w:type="dxa"/>
            <w:shd w:val="clear" w:color="auto" w:fill="F2F2F2" w:themeFill="background1" w:themeFillShade="F2"/>
          </w:tcPr>
          <w:p w:rsidR="007F2492" w:rsidRPr="0002738F" w:rsidRDefault="007F2492" w:rsidP="008F140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2738F">
              <w:rPr>
                <w:rFonts w:ascii="Cambria" w:hAnsi="Cambria"/>
                <w:b/>
                <w:color w:val="002060"/>
                <w:sz w:val="24"/>
                <w:szCs w:val="24"/>
              </w:rPr>
              <w:t>YAPTIĞI İŞLER</w:t>
            </w:r>
          </w:p>
        </w:tc>
      </w:tr>
      <w:tr w:rsidR="007F2492" w:rsidRPr="0002738F" w:rsidTr="008F1403">
        <w:tc>
          <w:tcPr>
            <w:tcW w:w="9634" w:type="dxa"/>
            <w:shd w:val="clear" w:color="auto" w:fill="FFFFFF" w:themeFill="background1"/>
          </w:tcPr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Öncelikle bulunduğu alanda olmak üzere Hijyen ve Sanitasyonun sağlanması için sorumlu personelle iletişimde olması,  kurumun genelinde de Hijyen ve Sanitasyon konusunda gerekli hassasiyeti göstermesi.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  <w:color w:val="000000"/>
              </w:rPr>
              <w:t>Maaşı Tahakkuk Şube Müdürlüğü tarafından yapılan birimlerin maaş evraklarının yı</w:t>
            </w:r>
            <w:r w:rsidR="007E4BCA" w:rsidRPr="00310636">
              <w:rPr>
                <w:rFonts w:ascii="Cambria" w:hAnsi="Cambria"/>
                <w:color w:val="000000"/>
              </w:rPr>
              <w:t>l bazında fiziki arşivinin tutulmasını sağlamak,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  <w:color w:val="000000"/>
              </w:rPr>
              <w:t>Akademik İnsan Kaynağı Şube Müdürlüğü ve İdari İnsan Kaynağı Şube Müdürlüğü tarafından her ay düzenli gönderilen terfi, onay ve kesintileri tahakkuk ettirerek tüm personelin maaşlarının ödenmesini sağlamak</w:t>
            </w:r>
            <w:r w:rsidR="007E4BCA" w:rsidRPr="00310636">
              <w:rPr>
                <w:rFonts w:ascii="Cambria" w:hAnsi="Cambria"/>
                <w:color w:val="000000"/>
              </w:rPr>
              <w:t xml:space="preserve"> ve kontrolünü yapmak,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  <w:color w:val="000000"/>
              </w:rPr>
              <w:t>Personel Daire Başkanlı</w:t>
            </w:r>
            <w:r w:rsidR="00382ED8" w:rsidRPr="00310636">
              <w:rPr>
                <w:rFonts w:ascii="Cambria" w:hAnsi="Cambria"/>
                <w:color w:val="000000"/>
              </w:rPr>
              <w:t xml:space="preserve">ğı </w:t>
            </w:r>
            <w:r w:rsidRPr="00310636">
              <w:rPr>
                <w:rFonts w:ascii="Cambria" w:hAnsi="Cambria"/>
                <w:color w:val="000000"/>
              </w:rPr>
              <w:t>Tahakkuk Şube Müdürlüğü tarafından maaşı yapılan Genel Sekreterlik, Daire Başkanlıkları ve Hukuk Müşavirliği bünyesinde görev yapmakta olan akademik/idari personelin Kamu Personel Harcamaları Yönetim Sistemi üzerinden</w:t>
            </w:r>
            <w:r w:rsidR="007E4BCA" w:rsidRPr="00310636">
              <w:rPr>
                <w:rFonts w:ascii="Cambria" w:hAnsi="Cambria"/>
                <w:color w:val="000000"/>
              </w:rPr>
              <w:t xml:space="preserve"> yapılacak her türlü</w:t>
            </w:r>
            <w:r w:rsidRPr="00310636">
              <w:rPr>
                <w:rFonts w:ascii="Cambria" w:hAnsi="Cambria"/>
                <w:color w:val="000000"/>
              </w:rPr>
              <w:t xml:space="preserve"> maaş işlemlerini yürütmek</w:t>
            </w:r>
            <w:r w:rsidR="007E4BCA" w:rsidRPr="00310636">
              <w:rPr>
                <w:rFonts w:ascii="Cambria" w:hAnsi="Cambria"/>
                <w:color w:val="000000"/>
              </w:rPr>
              <w:t xml:space="preserve"> ve kontrolünü sağlamak.</w:t>
            </w:r>
            <w:r w:rsidRPr="00310636">
              <w:rPr>
                <w:rFonts w:ascii="Cambria" w:hAnsi="Cambria"/>
                <w:color w:val="000000"/>
              </w:rPr>
              <w:t xml:space="preserve"> </w:t>
            </w:r>
          </w:p>
          <w:p w:rsidR="000B6D5D" w:rsidRPr="00310636" w:rsidRDefault="003605B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  <w:color w:val="000000"/>
              </w:rPr>
              <w:t>Personel Daire Başkanlı</w:t>
            </w:r>
            <w:r w:rsidR="005E5F1E" w:rsidRPr="00310636">
              <w:rPr>
                <w:rFonts w:ascii="Cambria" w:hAnsi="Cambria"/>
                <w:color w:val="000000"/>
              </w:rPr>
              <w:t xml:space="preserve">ğı </w:t>
            </w:r>
            <w:r w:rsidRPr="00310636">
              <w:rPr>
                <w:rFonts w:ascii="Cambria" w:hAnsi="Cambria"/>
                <w:color w:val="000000"/>
              </w:rPr>
              <w:t xml:space="preserve">Tahakkuk Şube Müdürlüğü tarafından maaşı yapılan Genel Sekreterlik, Daire Başkanlıkları ve Hukuk Müşavirliği bünyesinde görev yapmakta olan </w:t>
            </w:r>
            <w:r w:rsidR="000B6D5D" w:rsidRPr="00310636">
              <w:rPr>
                <w:rFonts w:ascii="Cambria" w:hAnsi="Cambria"/>
                <w:color w:val="000000"/>
              </w:rPr>
              <w:t>5434 ve 5510 sayılı Kanuna tabi personelin aylık emekli kesenekleri ile ücretsiz izinli personellerin GSS primlerinin bilgisayar ortamında hazırlanması ve ilgili ayın 25’i ne kadar İnternet Üzerinden S.G.K. Sistemine Gö</w:t>
            </w:r>
            <w:r w:rsidR="007E4BCA" w:rsidRPr="00310636">
              <w:rPr>
                <w:rFonts w:ascii="Cambria" w:hAnsi="Cambria"/>
                <w:color w:val="000000"/>
              </w:rPr>
              <w:t xml:space="preserve">nderilmesi İşlemlerinin kontrolünü sağlamak. </w:t>
            </w:r>
          </w:p>
          <w:p w:rsidR="003605BD" w:rsidRPr="00310636" w:rsidRDefault="003605B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  <w:color w:val="000000"/>
              </w:rPr>
              <w:t>Personel Daire Başkanlığı Tahakkuk Şube Müdürlüğü tarafından maaş ödeme işlemleri yapılan sürekli işçi kadrosundaki personelin maaş işlemlerine yardımcı olmak,</w:t>
            </w:r>
          </w:p>
          <w:p w:rsidR="00F54EA4" w:rsidRPr="00310636" w:rsidRDefault="00F54EA4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  <w:color w:val="000000"/>
              </w:rPr>
              <w:t>Personel Daire Başkanlığı Tahakkuk Şube Müdürlüğü tarafından maaş ödeme işlemleri yapılan Sözleşmeli personelin maaş işlemleri</w:t>
            </w:r>
            <w:bookmarkStart w:id="0" w:name="_GoBack"/>
            <w:bookmarkEnd w:id="0"/>
            <w:r w:rsidRPr="00310636">
              <w:rPr>
                <w:rFonts w:ascii="Cambria" w:hAnsi="Cambria"/>
                <w:color w:val="000000"/>
              </w:rPr>
              <w:t>ne yapmak.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  <w:color w:val="000000"/>
              </w:rPr>
              <w:t>İdari Personelin her yıl giyim yardımı listelerinin hazırlanarak tahakkukunun yapılmasını sağlamak.</w:t>
            </w:r>
          </w:p>
          <w:p w:rsidR="004947A7" w:rsidRPr="00310636" w:rsidRDefault="004947A7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Doğum Yardımı Başvuru İşlemlerinin takibini sağlamak,</w:t>
            </w:r>
          </w:p>
          <w:p w:rsidR="004947A7" w:rsidRPr="00310636" w:rsidRDefault="004947A7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Sosyal Güvenlik Kurumu Sistemi olan MOSSİP faturalı alacaklar ekranının takibini sağlamak ve faturalı alacak ile ek karşılık ödemelerinin yapılmasını sağlamak,</w:t>
            </w:r>
          </w:p>
          <w:p w:rsidR="004947A7" w:rsidRPr="00310636" w:rsidRDefault="004947A7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Personel Daire Başkanlığı tarafından görevlendirilen kurum dışı personele yapılacak Geçici Görev Yolluğu ödemelerinin yapılmasını sağlamak,</w:t>
            </w:r>
          </w:p>
          <w:p w:rsidR="00C57488" w:rsidRPr="00310636" w:rsidRDefault="00C57488" w:rsidP="007831E8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310636">
              <w:rPr>
                <w:rFonts w:ascii="Cambria" w:hAnsi="Cambria"/>
              </w:rPr>
              <w:t>Aday memur eğitimiyle ilgili işlemlerin kontrolünü takip etmek,</w:t>
            </w:r>
          </w:p>
          <w:p w:rsidR="00C57488" w:rsidRPr="00310636" w:rsidRDefault="00C57488" w:rsidP="007831E8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310636">
              <w:rPr>
                <w:rFonts w:ascii="Cambria" w:hAnsi="Cambria"/>
              </w:rPr>
              <w:t xml:space="preserve">Görevde yükselme ve unvan değişikliği işlemlerini </w:t>
            </w:r>
            <w:r w:rsidR="00A51CA6" w:rsidRPr="00310636">
              <w:rPr>
                <w:rFonts w:ascii="Cambria" w:hAnsi="Cambria"/>
              </w:rPr>
              <w:t>yapmak kontrol etmek.</w:t>
            </w:r>
          </w:p>
          <w:p w:rsidR="00C57488" w:rsidRPr="00310636" w:rsidRDefault="00C57488" w:rsidP="007831E8">
            <w:pPr>
              <w:pStyle w:val="AralkYok"/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310636">
              <w:rPr>
                <w:rFonts w:ascii="Cambria" w:hAnsi="Cambria"/>
              </w:rPr>
              <w:t xml:space="preserve">Hizmet İçi eğitim programları </w:t>
            </w:r>
            <w:r w:rsidR="00A51CA6" w:rsidRPr="00310636">
              <w:rPr>
                <w:rFonts w:ascii="Cambria" w:hAnsi="Cambria"/>
              </w:rPr>
              <w:t>işlemleri yapmak kontrol etmek.</w:t>
            </w:r>
          </w:p>
          <w:p w:rsidR="00C57488" w:rsidRPr="00310636" w:rsidRDefault="00C57488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</w:rPr>
            </w:pPr>
            <w:r w:rsidRPr="00310636">
              <w:rPr>
                <w:rFonts w:ascii="Cambria" w:hAnsi="Cambria"/>
              </w:rPr>
              <w:t>Hizmet İçi Eğitim,</w:t>
            </w:r>
            <w:r w:rsidR="00A51CA6" w:rsidRPr="00310636">
              <w:rPr>
                <w:rFonts w:ascii="Cambria" w:hAnsi="Cambria"/>
              </w:rPr>
              <w:t xml:space="preserve"> Konferans, Panel vb. planlaması yapmak.</w:t>
            </w:r>
          </w:p>
          <w:p w:rsidR="00F54EA4" w:rsidRPr="00310636" w:rsidRDefault="00F54EA4" w:rsidP="007831E8">
            <w:pPr>
              <w:pStyle w:val="AralkYok"/>
              <w:numPr>
                <w:ilvl w:val="0"/>
                <w:numId w:val="6"/>
              </w:numPr>
              <w:tabs>
                <w:tab w:val="left" w:pos="785"/>
              </w:tabs>
              <w:spacing w:before="38" w:line="264" w:lineRule="auto"/>
              <w:ind w:right="761"/>
              <w:jc w:val="both"/>
              <w:rPr>
                <w:rFonts w:ascii="Cambria" w:hAnsi="Cambria"/>
              </w:rPr>
            </w:pPr>
            <w:r w:rsidRPr="00310636">
              <w:rPr>
                <w:rFonts w:ascii="Cambria" w:hAnsi="Cambria"/>
              </w:rPr>
              <w:t>Sorumlu olduğu şubelerde görev yapan personelin iş dağılımını yapmak,</w:t>
            </w:r>
          </w:p>
          <w:p w:rsidR="00F54EA4" w:rsidRPr="00310636" w:rsidRDefault="00F54EA4" w:rsidP="007831E8">
            <w:pPr>
              <w:pStyle w:val="AralkYok"/>
              <w:numPr>
                <w:ilvl w:val="0"/>
                <w:numId w:val="6"/>
              </w:numPr>
              <w:tabs>
                <w:tab w:val="left" w:pos="785"/>
              </w:tabs>
              <w:spacing w:before="38" w:line="264" w:lineRule="auto"/>
              <w:ind w:right="761"/>
              <w:jc w:val="both"/>
              <w:rPr>
                <w:rFonts w:ascii="Cambria" w:hAnsi="Cambria"/>
              </w:rPr>
            </w:pPr>
            <w:r w:rsidRPr="00310636">
              <w:rPr>
                <w:rFonts w:ascii="Cambria" w:hAnsi="Cambria"/>
              </w:rPr>
              <w:t>Sorumlu olduğu şubelerde görev yapan personelin yetişmesini sağlamak,</w:t>
            </w:r>
          </w:p>
          <w:p w:rsidR="00F54EA4" w:rsidRPr="00310636" w:rsidRDefault="00F54EA4" w:rsidP="007831E8">
            <w:pPr>
              <w:pStyle w:val="AralkYok"/>
              <w:numPr>
                <w:ilvl w:val="0"/>
                <w:numId w:val="6"/>
              </w:numPr>
              <w:tabs>
                <w:tab w:val="left" w:pos="785"/>
              </w:tabs>
              <w:spacing w:before="38" w:line="264" w:lineRule="auto"/>
              <w:ind w:right="761"/>
              <w:jc w:val="both"/>
              <w:rPr>
                <w:rFonts w:ascii="Cambria" w:hAnsi="Cambria"/>
              </w:rPr>
            </w:pPr>
            <w:r w:rsidRPr="00310636">
              <w:rPr>
                <w:rFonts w:ascii="Cambria" w:hAnsi="Cambria"/>
              </w:rPr>
              <w:t>Sorumlu olduğu şubelerdeki personelin olmadığı zamanlarda işlerin takibini yaparak zamanında yerine getirilmesini sağlamak,</w:t>
            </w:r>
          </w:p>
          <w:p w:rsidR="000B6D5D" w:rsidRPr="00310636" w:rsidRDefault="00F54EA4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FF0000"/>
              </w:rPr>
            </w:pPr>
            <w:r w:rsidRPr="00310636">
              <w:rPr>
                <w:rFonts w:ascii="Cambria" w:hAnsi="Cambria"/>
              </w:rPr>
              <w:t>Şube Şefi olarak sorumlu olduğu şubelerdeki görevli personelin görev ve sorumlulukları dahilinde yaptığı tüm işlemlerin kontrolünü ve takibini yapmak,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Görev ve sorumluluğundaki faaliyetleri ilgilendiren yasal mevzuatı ve değişiklikleri sürekli takip etmek.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Görev ve sorumluluğundaki faaliyetler ile ilgili sorun, öneri ve tavsiyeleri üst yöneticilerine iletmek.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lastRenderedPageBreak/>
              <w:t>Kendisine teslim edilen veya kullanımında olan taşınır mallar ile tüketim malzemelerini korumak, görevinin niteliklerine uygun kullanmak.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Bağlı bulunduğu yönetici veya üst yöneticileri tarafından verilen diğer iş ve işlemleri ilgili mevzuat hükümlerine göre yapmak.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Personelin şahsi masasının düzen ve temizliğinden kendisinin sorumlu olarak temizlik hususlarına riayet etmesi.</w:t>
            </w:r>
          </w:p>
          <w:p w:rsidR="000B6D5D" w:rsidRPr="00310636" w:rsidRDefault="000B6D5D" w:rsidP="007831E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contextualSpacing/>
              <w:jc w:val="both"/>
              <w:rPr>
                <w:rFonts w:ascii="Cambria" w:hAnsi="Cambria"/>
                <w:color w:val="000000"/>
              </w:rPr>
            </w:pPr>
            <w:r w:rsidRPr="00310636">
              <w:rPr>
                <w:rFonts w:ascii="Cambria" w:hAnsi="Cambria"/>
              </w:rPr>
              <w:t>Daire Başkanı tarafından memuriyet veya çalışma unvanına bağlı kalmaksızın yukarıda sayılan görevleri yapabilecek bilgi ve niteliklere sahip personel arasından görevlendirilmekte olup; yaptığı iş ve işlemlerden dolayı Daire Başkanına karşı sorumludur.</w:t>
            </w:r>
          </w:p>
          <w:p w:rsidR="007831E8" w:rsidRPr="00310636" w:rsidRDefault="007831E8" w:rsidP="007831E8">
            <w:pPr>
              <w:pStyle w:val="AralkYok"/>
              <w:numPr>
                <w:ilvl w:val="0"/>
                <w:numId w:val="6"/>
              </w:numPr>
              <w:tabs>
                <w:tab w:val="left" w:pos="785"/>
              </w:tabs>
              <w:spacing w:before="38" w:line="264" w:lineRule="auto"/>
              <w:ind w:right="761"/>
              <w:jc w:val="both"/>
              <w:rPr>
                <w:rFonts w:ascii="Cambria" w:hAnsi="Cambria"/>
              </w:rPr>
            </w:pPr>
            <w:r w:rsidRPr="00310636">
              <w:rPr>
                <w:rFonts w:ascii="Cambria" w:hAnsi="Cambria"/>
              </w:rPr>
              <w:t>Bilgisayar İşletmeninin yapmakta olduğu işleri yapmaya devam etmek.</w:t>
            </w:r>
          </w:p>
          <w:p w:rsidR="007E2DE2" w:rsidRPr="0002738F" w:rsidRDefault="007E2DE2" w:rsidP="004947A7">
            <w:pPr>
              <w:pStyle w:val="AralkYok"/>
              <w:ind w:left="7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F2492" w:rsidRDefault="007F2492" w:rsidP="0002738F">
      <w:pPr>
        <w:pStyle w:val="AralkYok"/>
        <w:rPr>
          <w:rFonts w:ascii="Cambria" w:hAnsi="Cambria"/>
        </w:rPr>
      </w:pPr>
    </w:p>
    <w:p w:rsidR="0095288D" w:rsidRDefault="0095288D" w:rsidP="0002738F">
      <w:pPr>
        <w:pStyle w:val="AralkYok"/>
        <w:rPr>
          <w:rFonts w:ascii="Cambria" w:hAnsi="Cambria"/>
        </w:rPr>
      </w:pPr>
    </w:p>
    <w:p w:rsidR="0095288D" w:rsidRDefault="004947A7" w:rsidP="0095288D">
      <w:pPr>
        <w:pStyle w:val="AralkYok"/>
        <w:ind w:left="7080"/>
        <w:jc w:val="center"/>
        <w:rPr>
          <w:rFonts w:ascii="Cambria" w:hAnsi="Cambria"/>
        </w:rPr>
      </w:pPr>
      <w:r>
        <w:rPr>
          <w:rFonts w:ascii="Cambria" w:hAnsi="Cambria"/>
        </w:rPr>
        <w:t>06</w:t>
      </w:r>
      <w:r w:rsidR="001B2A70">
        <w:rPr>
          <w:rFonts w:ascii="Cambria" w:hAnsi="Cambria"/>
        </w:rPr>
        <w:t>.</w:t>
      </w:r>
      <w:r w:rsidR="00E054A7">
        <w:rPr>
          <w:rFonts w:ascii="Cambria" w:hAnsi="Cambria"/>
        </w:rPr>
        <w:t>0</w:t>
      </w:r>
      <w:r>
        <w:rPr>
          <w:rFonts w:ascii="Cambria" w:hAnsi="Cambria"/>
        </w:rPr>
        <w:t>6</w:t>
      </w:r>
      <w:r w:rsidR="001B2A70">
        <w:rPr>
          <w:rFonts w:ascii="Cambria" w:hAnsi="Cambria"/>
        </w:rPr>
        <w:t>.</w:t>
      </w:r>
      <w:r w:rsidR="00A62DE9">
        <w:rPr>
          <w:rFonts w:ascii="Cambria" w:hAnsi="Cambria"/>
        </w:rPr>
        <w:t>202</w:t>
      </w:r>
      <w:r w:rsidR="00D457F3">
        <w:rPr>
          <w:rFonts w:ascii="Cambria" w:hAnsi="Cambria"/>
        </w:rPr>
        <w:t>3</w:t>
      </w:r>
    </w:p>
    <w:p w:rsidR="0095288D" w:rsidRDefault="0095288D" w:rsidP="0095288D">
      <w:pPr>
        <w:pStyle w:val="AralkYok"/>
        <w:ind w:left="7080"/>
        <w:jc w:val="center"/>
        <w:rPr>
          <w:rFonts w:ascii="Cambria" w:hAnsi="Cambria"/>
        </w:rPr>
      </w:pPr>
    </w:p>
    <w:p w:rsidR="0095288D" w:rsidRDefault="0095288D" w:rsidP="0095288D">
      <w:pPr>
        <w:pStyle w:val="AralkYok"/>
        <w:ind w:left="7080"/>
        <w:jc w:val="center"/>
        <w:rPr>
          <w:rFonts w:ascii="Cambria" w:hAnsi="Cambria"/>
        </w:rPr>
      </w:pPr>
      <w:r>
        <w:rPr>
          <w:rFonts w:ascii="Cambria" w:hAnsi="Cambria"/>
        </w:rPr>
        <w:t>Turgay DELİALİOĞLU</w:t>
      </w:r>
    </w:p>
    <w:p w:rsidR="0095288D" w:rsidRDefault="0095288D" w:rsidP="0095288D">
      <w:pPr>
        <w:pStyle w:val="AralkYok"/>
        <w:ind w:left="7080"/>
        <w:jc w:val="center"/>
        <w:rPr>
          <w:rFonts w:ascii="Cambria" w:hAnsi="Cambria"/>
        </w:rPr>
      </w:pPr>
      <w:r>
        <w:rPr>
          <w:rFonts w:ascii="Cambria" w:hAnsi="Cambria"/>
        </w:rPr>
        <w:t>Personel Daire Başkanı</w:t>
      </w:r>
    </w:p>
    <w:sectPr w:rsidR="0095288D" w:rsidSect="009032BE">
      <w:headerReference w:type="default" r:id="rId8"/>
      <w:footerReference w:type="default" r:id="rId9"/>
      <w:pgSz w:w="11906" w:h="16838"/>
      <w:pgMar w:top="1418" w:right="1134" w:bottom="1134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DF" w:rsidRDefault="001D63DF" w:rsidP="00534F7F">
      <w:r>
        <w:separator/>
      </w:r>
    </w:p>
  </w:endnote>
  <w:endnote w:type="continuationSeparator" w:id="0">
    <w:p w:rsidR="001D63DF" w:rsidRDefault="001D63D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3" w:rsidRDefault="008F1403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"/>
      <w:gridCol w:w="270"/>
      <w:gridCol w:w="2885"/>
      <w:gridCol w:w="294"/>
      <w:gridCol w:w="1471"/>
      <w:gridCol w:w="294"/>
      <w:gridCol w:w="2942"/>
      <w:gridCol w:w="1180"/>
    </w:tblGrid>
    <w:tr w:rsidR="008F1403" w:rsidRPr="0081560B" w:rsidTr="00987AEA">
      <w:trPr>
        <w:trHeight w:val="649"/>
      </w:trPr>
      <w:tc>
        <w:tcPr>
          <w:tcW w:w="693" w:type="dxa"/>
        </w:tcPr>
        <w:p w:rsidR="008F1403" w:rsidRPr="00C4163E" w:rsidRDefault="008F1403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70" w:type="dxa"/>
        </w:tcPr>
        <w:p w:rsidR="008F1403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85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94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71" w:type="dxa"/>
        </w:tcPr>
        <w:p w:rsidR="008F1403" w:rsidRPr="00171789" w:rsidRDefault="008F140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8F1403" w:rsidRPr="00171789" w:rsidRDefault="008F140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8F1403" w:rsidRPr="0081560B" w:rsidRDefault="008F140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94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942" w:type="dxa"/>
        </w:tcPr>
        <w:p w:rsidR="008F1403" w:rsidRPr="0081560B" w:rsidRDefault="00584AF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223 50 17-18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8F1403" w:rsidRPr="0081560B" w:rsidRDefault="00584AF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="008F1403"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80" w:type="dxa"/>
        </w:tcPr>
        <w:p w:rsidR="008F1403" w:rsidRPr="0081560B" w:rsidRDefault="008F1403" w:rsidP="00987AE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06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06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8F1403" w:rsidRDefault="008F1403" w:rsidP="004023B0">
    <w:pPr>
      <w:pStyle w:val="AltBilgi"/>
      <w:rPr>
        <w:sz w:val="6"/>
        <w:szCs w:val="6"/>
      </w:rPr>
    </w:pPr>
  </w:p>
  <w:p w:rsidR="008F1403" w:rsidRPr="000C04CC" w:rsidRDefault="008F1403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DF" w:rsidRDefault="001D63DF" w:rsidP="00534F7F">
      <w:r>
        <w:separator/>
      </w:r>
    </w:p>
  </w:footnote>
  <w:footnote w:type="continuationSeparator" w:id="0">
    <w:p w:rsidR="001D63DF" w:rsidRDefault="001D63D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62"/>
      <w:gridCol w:w="7122"/>
    </w:tblGrid>
    <w:tr w:rsidR="008F1403" w:rsidTr="009032BE">
      <w:trPr>
        <w:trHeight w:val="276"/>
      </w:trPr>
      <w:tc>
        <w:tcPr>
          <w:tcW w:w="2562" w:type="dxa"/>
          <w:vMerge w:val="restart"/>
        </w:tcPr>
        <w:p w:rsidR="008F1403" w:rsidRDefault="008F1403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6ABE25F6" wp14:editId="1BC32ECD">
                <wp:extent cx="1610831" cy="600075"/>
                <wp:effectExtent l="0" t="0" r="8890" b="0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571" cy="62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vMerge w:val="restart"/>
          <w:vAlign w:val="center"/>
        </w:tcPr>
        <w:p w:rsidR="008F1403" w:rsidRPr="0092378E" w:rsidRDefault="00C805D0" w:rsidP="00C805D0">
          <w:pPr>
            <w:tabs>
              <w:tab w:val="center" w:pos="4270"/>
            </w:tabs>
            <w:spacing w:before="4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                                </w:t>
          </w:r>
          <w:r w:rsidR="008F1403">
            <w:rPr>
              <w:rFonts w:ascii="Cambria" w:hAnsi="Cambria"/>
              <w:b/>
            </w:rPr>
            <w:t>İŞ TANIMI</w:t>
          </w:r>
          <w:r w:rsidR="009032BE">
            <w:rPr>
              <w:rFonts w:ascii="Cambria" w:hAnsi="Cambria"/>
              <w:b/>
            </w:rPr>
            <w:t xml:space="preserve">                                                </w:t>
          </w: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</w:tbl>
  <w:p w:rsidR="008F1403" w:rsidRPr="004023B0" w:rsidRDefault="008F1403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22D"/>
    <w:multiLevelType w:val="hybridMultilevel"/>
    <w:tmpl w:val="8AE275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4D9"/>
    <w:multiLevelType w:val="hybridMultilevel"/>
    <w:tmpl w:val="FE64D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5CF"/>
    <w:multiLevelType w:val="hybridMultilevel"/>
    <w:tmpl w:val="55BA36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F70"/>
    <w:multiLevelType w:val="hybridMultilevel"/>
    <w:tmpl w:val="16922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C96"/>
    <w:multiLevelType w:val="hybridMultilevel"/>
    <w:tmpl w:val="CDF01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5C4E"/>
    <w:multiLevelType w:val="hybridMultilevel"/>
    <w:tmpl w:val="FE64D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0921"/>
    <w:multiLevelType w:val="hybridMultilevel"/>
    <w:tmpl w:val="68109F0A"/>
    <w:lvl w:ilvl="0" w:tplc="DBE0CD6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74C6"/>
    <w:multiLevelType w:val="hybridMultilevel"/>
    <w:tmpl w:val="237EE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6365"/>
    <w:multiLevelType w:val="hybridMultilevel"/>
    <w:tmpl w:val="E3467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B0D"/>
    <w:multiLevelType w:val="hybridMultilevel"/>
    <w:tmpl w:val="CDF01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310FF"/>
    <w:multiLevelType w:val="hybridMultilevel"/>
    <w:tmpl w:val="80D02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1F56"/>
    <w:rsid w:val="000106BD"/>
    <w:rsid w:val="00010BAA"/>
    <w:rsid w:val="0001594B"/>
    <w:rsid w:val="00016C48"/>
    <w:rsid w:val="000176D6"/>
    <w:rsid w:val="00017712"/>
    <w:rsid w:val="000206BF"/>
    <w:rsid w:val="00023F62"/>
    <w:rsid w:val="00024995"/>
    <w:rsid w:val="0002738F"/>
    <w:rsid w:val="0002745C"/>
    <w:rsid w:val="00033FAA"/>
    <w:rsid w:val="000508A1"/>
    <w:rsid w:val="00054BBF"/>
    <w:rsid w:val="00061C19"/>
    <w:rsid w:val="00067404"/>
    <w:rsid w:val="000753DC"/>
    <w:rsid w:val="0009694E"/>
    <w:rsid w:val="000A326D"/>
    <w:rsid w:val="000B6D5D"/>
    <w:rsid w:val="000C04CC"/>
    <w:rsid w:val="000C1C44"/>
    <w:rsid w:val="000D0AE3"/>
    <w:rsid w:val="000E1616"/>
    <w:rsid w:val="000F1AD0"/>
    <w:rsid w:val="000F3FB2"/>
    <w:rsid w:val="000F5354"/>
    <w:rsid w:val="00104233"/>
    <w:rsid w:val="00107887"/>
    <w:rsid w:val="00111092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0F6E"/>
    <w:rsid w:val="00192FF3"/>
    <w:rsid w:val="00197CE6"/>
    <w:rsid w:val="001A51D0"/>
    <w:rsid w:val="001A7E35"/>
    <w:rsid w:val="001B2A70"/>
    <w:rsid w:val="001B52EA"/>
    <w:rsid w:val="001C153C"/>
    <w:rsid w:val="001C1597"/>
    <w:rsid w:val="001C2C4E"/>
    <w:rsid w:val="001C385C"/>
    <w:rsid w:val="001C4FCD"/>
    <w:rsid w:val="001D281B"/>
    <w:rsid w:val="001D371E"/>
    <w:rsid w:val="001D55A3"/>
    <w:rsid w:val="001D63DF"/>
    <w:rsid w:val="001E4576"/>
    <w:rsid w:val="001E7875"/>
    <w:rsid w:val="001F305C"/>
    <w:rsid w:val="001F457B"/>
    <w:rsid w:val="001F6791"/>
    <w:rsid w:val="001F7B59"/>
    <w:rsid w:val="00207A80"/>
    <w:rsid w:val="00214DA2"/>
    <w:rsid w:val="002229ED"/>
    <w:rsid w:val="00222A0D"/>
    <w:rsid w:val="00226C12"/>
    <w:rsid w:val="00226FE6"/>
    <w:rsid w:val="00227981"/>
    <w:rsid w:val="002314EB"/>
    <w:rsid w:val="0023302F"/>
    <w:rsid w:val="00236E1E"/>
    <w:rsid w:val="00246B39"/>
    <w:rsid w:val="00250DB2"/>
    <w:rsid w:val="002628E3"/>
    <w:rsid w:val="0026786F"/>
    <w:rsid w:val="0027292B"/>
    <w:rsid w:val="00274CBA"/>
    <w:rsid w:val="00290EC6"/>
    <w:rsid w:val="0029374A"/>
    <w:rsid w:val="00295C88"/>
    <w:rsid w:val="00296852"/>
    <w:rsid w:val="002B2944"/>
    <w:rsid w:val="002B3AA0"/>
    <w:rsid w:val="002B4786"/>
    <w:rsid w:val="002C05F1"/>
    <w:rsid w:val="002C0A2B"/>
    <w:rsid w:val="002C288E"/>
    <w:rsid w:val="002E7330"/>
    <w:rsid w:val="002F6D2F"/>
    <w:rsid w:val="00304EAB"/>
    <w:rsid w:val="003053A1"/>
    <w:rsid w:val="00310636"/>
    <w:rsid w:val="003127F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05BD"/>
    <w:rsid w:val="003617EF"/>
    <w:rsid w:val="0036266E"/>
    <w:rsid w:val="00366970"/>
    <w:rsid w:val="0036763A"/>
    <w:rsid w:val="00372FE1"/>
    <w:rsid w:val="003768A9"/>
    <w:rsid w:val="00376E11"/>
    <w:rsid w:val="00382ED8"/>
    <w:rsid w:val="003877AC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C6FBC"/>
    <w:rsid w:val="003D706C"/>
    <w:rsid w:val="003E798C"/>
    <w:rsid w:val="003F467F"/>
    <w:rsid w:val="00400B04"/>
    <w:rsid w:val="00401D80"/>
    <w:rsid w:val="004023B0"/>
    <w:rsid w:val="00406E87"/>
    <w:rsid w:val="00424E4E"/>
    <w:rsid w:val="00433E0B"/>
    <w:rsid w:val="0044158D"/>
    <w:rsid w:val="00441FEB"/>
    <w:rsid w:val="0044324F"/>
    <w:rsid w:val="00453A1A"/>
    <w:rsid w:val="00457AFB"/>
    <w:rsid w:val="00465E9A"/>
    <w:rsid w:val="004712F4"/>
    <w:rsid w:val="004730F6"/>
    <w:rsid w:val="00473A42"/>
    <w:rsid w:val="00476302"/>
    <w:rsid w:val="004833DB"/>
    <w:rsid w:val="004838DC"/>
    <w:rsid w:val="004947A7"/>
    <w:rsid w:val="004A1877"/>
    <w:rsid w:val="004A4CDC"/>
    <w:rsid w:val="004B038C"/>
    <w:rsid w:val="004B1592"/>
    <w:rsid w:val="004C76F5"/>
    <w:rsid w:val="004D0318"/>
    <w:rsid w:val="004D20F1"/>
    <w:rsid w:val="004D3F9D"/>
    <w:rsid w:val="004D6EB8"/>
    <w:rsid w:val="004E3A0B"/>
    <w:rsid w:val="004E64BA"/>
    <w:rsid w:val="004F27F3"/>
    <w:rsid w:val="00501FD3"/>
    <w:rsid w:val="00507A8F"/>
    <w:rsid w:val="00523134"/>
    <w:rsid w:val="005332AB"/>
    <w:rsid w:val="00534F7F"/>
    <w:rsid w:val="00537423"/>
    <w:rsid w:val="00544A37"/>
    <w:rsid w:val="00551B24"/>
    <w:rsid w:val="00552D7D"/>
    <w:rsid w:val="005560B7"/>
    <w:rsid w:val="0055738B"/>
    <w:rsid w:val="00562685"/>
    <w:rsid w:val="005641FD"/>
    <w:rsid w:val="00565BFA"/>
    <w:rsid w:val="00571141"/>
    <w:rsid w:val="00580305"/>
    <w:rsid w:val="005832D1"/>
    <w:rsid w:val="00584AF2"/>
    <w:rsid w:val="005866C0"/>
    <w:rsid w:val="00586A9C"/>
    <w:rsid w:val="00587B17"/>
    <w:rsid w:val="00593342"/>
    <w:rsid w:val="005A164D"/>
    <w:rsid w:val="005B03FF"/>
    <w:rsid w:val="005B157A"/>
    <w:rsid w:val="005B3B02"/>
    <w:rsid w:val="005B5AD0"/>
    <w:rsid w:val="005B6D4E"/>
    <w:rsid w:val="005C36E8"/>
    <w:rsid w:val="005C3A9C"/>
    <w:rsid w:val="005D4727"/>
    <w:rsid w:val="005D606D"/>
    <w:rsid w:val="005E5F1E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55A1"/>
    <w:rsid w:val="00635A92"/>
    <w:rsid w:val="00635C81"/>
    <w:rsid w:val="006364A5"/>
    <w:rsid w:val="00642DF9"/>
    <w:rsid w:val="00644C5C"/>
    <w:rsid w:val="00646EF2"/>
    <w:rsid w:val="0064705C"/>
    <w:rsid w:val="00651747"/>
    <w:rsid w:val="00662C3D"/>
    <w:rsid w:val="006637DE"/>
    <w:rsid w:val="0067231B"/>
    <w:rsid w:val="00673434"/>
    <w:rsid w:val="00674A9F"/>
    <w:rsid w:val="00682605"/>
    <w:rsid w:val="00682A32"/>
    <w:rsid w:val="006938F6"/>
    <w:rsid w:val="00694387"/>
    <w:rsid w:val="00697492"/>
    <w:rsid w:val="006A177F"/>
    <w:rsid w:val="006A48E6"/>
    <w:rsid w:val="006A6FAE"/>
    <w:rsid w:val="006B0C9C"/>
    <w:rsid w:val="006B3A60"/>
    <w:rsid w:val="006C40E1"/>
    <w:rsid w:val="006C7D11"/>
    <w:rsid w:val="006D09EE"/>
    <w:rsid w:val="006D3B1F"/>
    <w:rsid w:val="006E0DD4"/>
    <w:rsid w:val="006E5147"/>
    <w:rsid w:val="006E5CC0"/>
    <w:rsid w:val="006E6192"/>
    <w:rsid w:val="006F104E"/>
    <w:rsid w:val="006F1166"/>
    <w:rsid w:val="006F2784"/>
    <w:rsid w:val="006F7052"/>
    <w:rsid w:val="007023D8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31E8"/>
    <w:rsid w:val="00785D49"/>
    <w:rsid w:val="00787AF8"/>
    <w:rsid w:val="00787DDE"/>
    <w:rsid w:val="0079374A"/>
    <w:rsid w:val="007937CC"/>
    <w:rsid w:val="00795446"/>
    <w:rsid w:val="007A2D25"/>
    <w:rsid w:val="007A67C5"/>
    <w:rsid w:val="007A7DBB"/>
    <w:rsid w:val="007B0CFD"/>
    <w:rsid w:val="007B3372"/>
    <w:rsid w:val="007B64F9"/>
    <w:rsid w:val="007C38D6"/>
    <w:rsid w:val="007D1C4E"/>
    <w:rsid w:val="007D4382"/>
    <w:rsid w:val="007D4829"/>
    <w:rsid w:val="007D55FA"/>
    <w:rsid w:val="007D7344"/>
    <w:rsid w:val="007E210F"/>
    <w:rsid w:val="007E2DE2"/>
    <w:rsid w:val="007E4BCA"/>
    <w:rsid w:val="007F2492"/>
    <w:rsid w:val="007F7755"/>
    <w:rsid w:val="007F7E72"/>
    <w:rsid w:val="00803617"/>
    <w:rsid w:val="00810A48"/>
    <w:rsid w:val="00830A95"/>
    <w:rsid w:val="00836E82"/>
    <w:rsid w:val="00840467"/>
    <w:rsid w:val="008419D9"/>
    <w:rsid w:val="00845D4F"/>
    <w:rsid w:val="00853CB0"/>
    <w:rsid w:val="00855D88"/>
    <w:rsid w:val="0086003A"/>
    <w:rsid w:val="00865A8A"/>
    <w:rsid w:val="00872287"/>
    <w:rsid w:val="00874397"/>
    <w:rsid w:val="00881C08"/>
    <w:rsid w:val="008853A8"/>
    <w:rsid w:val="0088576D"/>
    <w:rsid w:val="00885B07"/>
    <w:rsid w:val="008A178A"/>
    <w:rsid w:val="008B14AE"/>
    <w:rsid w:val="008B4735"/>
    <w:rsid w:val="008C0307"/>
    <w:rsid w:val="008C4974"/>
    <w:rsid w:val="008C6E2F"/>
    <w:rsid w:val="008D371C"/>
    <w:rsid w:val="008D57AB"/>
    <w:rsid w:val="008E478D"/>
    <w:rsid w:val="008E5895"/>
    <w:rsid w:val="008E591A"/>
    <w:rsid w:val="008E7722"/>
    <w:rsid w:val="008F1403"/>
    <w:rsid w:val="009032BE"/>
    <w:rsid w:val="009060C1"/>
    <w:rsid w:val="00906116"/>
    <w:rsid w:val="009065F4"/>
    <w:rsid w:val="00910B71"/>
    <w:rsid w:val="00925905"/>
    <w:rsid w:val="00931FA7"/>
    <w:rsid w:val="0093327A"/>
    <w:rsid w:val="00935C82"/>
    <w:rsid w:val="00936BAC"/>
    <w:rsid w:val="0094108A"/>
    <w:rsid w:val="0094289F"/>
    <w:rsid w:val="00942EC7"/>
    <w:rsid w:val="00946E4A"/>
    <w:rsid w:val="00947419"/>
    <w:rsid w:val="0095288D"/>
    <w:rsid w:val="00952BC7"/>
    <w:rsid w:val="009534F0"/>
    <w:rsid w:val="00955451"/>
    <w:rsid w:val="009554DF"/>
    <w:rsid w:val="00957882"/>
    <w:rsid w:val="00960730"/>
    <w:rsid w:val="00966126"/>
    <w:rsid w:val="0096625E"/>
    <w:rsid w:val="00966A44"/>
    <w:rsid w:val="009729D9"/>
    <w:rsid w:val="0097609F"/>
    <w:rsid w:val="00987AEA"/>
    <w:rsid w:val="009B57CF"/>
    <w:rsid w:val="009B6181"/>
    <w:rsid w:val="009C1368"/>
    <w:rsid w:val="009D0481"/>
    <w:rsid w:val="009D1FD7"/>
    <w:rsid w:val="009D3D45"/>
    <w:rsid w:val="009E07BF"/>
    <w:rsid w:val="009E22C3"/>
    <w:rsid w:val="009E6BCB"/>
    <w:rsid w:val="009E7DF4"/>
    <w:rsid w:val="009F0675"/>
    <w:rsid w:val="009F15E1"/>
    <w:rsid w:val="009F5E18"/>
    <w:rsid w:val="009F5E3B"/>
    <w:rsid w:val="00A02FAB"/>
    <w:rsid w:val="00A04870"/>
    <w:rsid w:val="00A125A4"/>
    <w:rsid w:val="00A17E50"/>
    <w:rsid w:val="00A208C7"/>
    <w:rsid w:val="00A214B6"/>
    <w:rsid w:val="00A22546"/>
    <w:rsid w:val="00A22889"/>
    <w:rsid w:val="00A23674"/>
    <w:rsid w:val="00A2383C"/>
    <w:rsid w:val="00A275E9"/>
    <w:rsid w:val="00A33C9D"/>
    <w:rsid w:val="00A354CE"/>
    <w:rsid w:val="00A45E0C"/>
    <w:rsid w:val="00A51CA6"/>
    <w:rsid w:val="00A52249"/>
    <w:rsid w:val="00A54008"/>
    <w:rsid w:val="00A54EC9"/>
    <w:rsid w:val="00A621EB"/>
    <w:rsid w:val="00A62DE9"/>
    <w:rsid w:val="00A635C9"/>
    <w:rsid w:val="00A657D5"/>
    <w:rsid w:val="00A70028"/>
    <w:rsid w:val="00A75555"/>
    <w:rsid w:val="00A75FBC"/>
    <w:rsid w:val="00A83390"/>
    <w:rsid w:val="00A8737A"/>
    <w:rsid w:val="00A97B30"/>
    <w:rsid w:val="00AA34D6"/>
    <w:rsid w:val="00AA55B0"/>
    <w:rsid w:val="00AA5BEE"/>
    <w:rsid w:val="00AB089B"/>
    <w:rsid w:val="00AC43D8"/>
    <w:rsid w:val="00AC5801"/>
    <w:rsid w:val="00AC58EE"/>
    <w:rsid w:val="00AD1293"/>
    <w:rsid w:val="00AD227B"/>
    <w:rsid w:val="00AD2E95"/>
    <w:rsid w:val="00AD3F5E"/>
    <w:rsid w:val="00AE1D0C"/>
    <w:rsid w:val="00AE3DFB"/>
    <w:rsid w:val="00AE4216"/>
    <w:rsid w:val="00AF5225"/>
    <w:rsid w:val="00B03FB7"/>
    <w:rsid w:val="00B06BF9"/>
    <w:rsid w:val="00B06EC8"/>
    <w:rsid w:val="00B1709C"/>
    <w:rsid w:val="00B23504"/>
    <w:rsid w:val="00B23E4A"/>
    <w:rsid w:val="00B248B8"/>
    <w:rsid w:val="00B3359C"/>
    <w:rsid w:val="00B35F09"/>
    <w:rsid w:val="00B400BB"/>
    <w:rsid w:val="00B41259"/>
    <w:rsid w:val="00B5715F"/>
    <w:rsid w:val="00B63E06"/>
    <w:rsid w:val="00B6421D"/>
    <w:rsid w:val="00B71798"/>
    <w:rsid w:val="00B71A91"/>
    <w:rsid w:val="00B72C45"/>
    <w:rsid w:val="00B8085A"/>
    <w:rsid w:val="00B81B21"/>
    <w:rsid w:val="00B834F2"/>
    <w:rsid w:val="00B8491A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40EE"/>
    <w:rsid w:val="00BC65A0"/>
    <w:rsid w:val="00BC7571"/>
    <w:rsid w:val="00BC7F23"/>
    <w:rsid w:val="00BD2A0F"/>
    <w:rsid w:val="00BD43F6"/>
    <w:rsid w:val="00BE6E49"/>
    <w:rsid w:val="00BE7DAB"/>
    <w:rsid w:val="00BF54D2"/>
    <w:rsid w:val="00C03551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57488"/>
    <w:rsid w:val="00C60CB4"/>
    <w:rsid w:val="00C637D5"/>
    <w:rsid w:val="00C72AD9"/>
    <w:rsid w:val="00C72D77"/>
    <w:rsid w:val="00C74E20"/>
    <w:rsid w:val="00C805D0"/>
    <w:rsid w:val="00C925D7"/>
    <w:rsid w:val="00C9267E"/>
    <w:rsid w:val="00C953F6"/>
    <w:rsid w:val="00CA0D93"/>
    <w:rsid w:val="00CA2D12"/>
    <w:rsid w:val="00CA374A"/>
    <w:rsid w:val="00CA38F1"/>
    <w:rsid w:val="00CA7A96"/>
    <w:rsid w:val="00CB1AA2"/>
    <w:rsid w:val="00CB25AA"/>
    <w:rsid w:val="00CB54B3"/>
    <w:rsid w:val="00CB6A3F"/>
    <w:rsid w:val="00CC0C34"/>
    <w:rsid w:val="00CD1909"/>
    <w:rsid w:val="00CD19C0"/>
    <w:rsid w:val="00CD2465"/>
    <w:rsid w:val="00D1112B"/>
    <w:rsid w:val="00D12E2E"/>
    <w:rsid w:val="00D21F61"/>
    <w:rsid w:val="00D23714"/>
    <w:rsid w:val="00D2378D"/>
    <w:rsid w:val="00D31355"/>
    <w:rsid w:val="00D31515"/>
    <w:rsid w:val="00D32901"/>
    <w:rsid w:val="00D3465A"/>
    <w:rsid w:val="00D34F0E"/>
    <w:rsid w:val="00D35A4A"/>
    <w:rsid w:val="00D375BD"/>
    <w:rsid w:val="00D45470"/>
    <w:rsid w:val="00D457F3"/>
    <w:rsid w:val="00D51105"/>
    <w:rsid w:val="00D61027"/>
    <w:rsid w:val="00D65310"/>
    <w:rsid w:val="00D66DE9"/>
    <w:rsid w:val="00D675A4"/>
    <w:rsid w:val="00D72826"/>
    <w:rsid w:val="00D83CD5"/>
    <w:rsid w:val="00D84FC7"/>
    <w:rsid w:val="00D95BD5"/>
    <w:rsid w:val="00DA2689"/>
    <w:rsid w:val="00DA294C"/>
    <w:rsid w:val="00DA3375"/>
    <w:rsid w:val="00DA3DFE"/>
    <w:rsid w:val="00DA5B62"/>
    <w:rsid w:val="00DB2822"/>
    <w:rsid w:val="00DB2E18"/>
    <w:rsid w:val="00DB6D97"/>
    <w:rsid w:val="00DC71A2"/>
    <w:rsid w:val="00DD12B3"/>
    <w:rsid w:val="00DD308E"/>
    <w:rsid w:val="00DD3517"/>
    <w:rsid w:val="00DD51A4"/>
    <w:rsid w:val="00DD7AB0"/>
    <w:rsid w:val="00DE498A"/>
    <w:rsid w:val="00DE5E26"/>
    <w:rsid w:val="00DE6589"/>
    <w:rsid w:val="00DE7DA1"/>
    <w:rsid w:val="00DF7096"/>
    <w:rsid w:val="00E01B18"/>
    <w:rsid w:val="00E03E32"/>
    <w:rsid w:val="00E04588"/>
    <w:rsid w:val="00E054A7"/>
    <w:rsid w:val="00E06670"/>
    <w:rsid w:val="00E10203"/>
    <w:rsid w:val="00E10785"/>
    <w:rsid w:val="00E1203D"/>
    <w:rsid w:val="00E13F11"/>
    <w:rsid w:val="00E142C3"/>
    <w:rsid w:val="00E16071"/>
    <w:rsid w:val="00E239B8"/>
    <w:rsid w:val="00E25834"/>
    <w:rsid w:val="00E27B26"/>
    <w:rsid w:val="00E3436C"/>
    <w:rsid w:val="00E35C41"/>
    <w:rsid w:val="00E36113"/>
    <w:rsid w:val="00E36FAA"/>
    <w:rsid w:val="00E40E57"/>
    <w:rsid w:val="00E44F51"/>
    <w:rsid w:val="00E45A0D"/>
    <w:rsid w:val="00E522EB"/>
    <w:rsid w:val="00E54272"/>
    <w:rsid w:val="00E57AA7"/>
    <w:rsid w:val="00E7306D"/>
    <w:rsid w:val="00E821A3"/>
    <w:rsid w:val="00E83F23"/>
    <w:rsid w:val="00E87FEE"/>
    <w:rsid w:val="00E90135"/>
    <w:rsid w:val="00E901D8"/>
    <w:rsid w:val="00E90DFF"/>
    <w:rsid w:val="00E919F5"/>
    <w:rsid w:val="00EA2676"/>
    <w:rsid w:val="00EA6040"/>
    <w:rsid w:val="00EB0F8D"/>
    <w:rsid w:val="00EB6D6B"/>
    <w:rsid w:val="00EC0A1D"/>
    <w:rsid w:val="00EC2017"/>
    <w:rsid w:val="00ED5917"/>
    <w:rsid w:val="00ED61D4"/>
    <w:rsid w:val="00EE2587"/>
    <w:rsid w:val="00EE3346"/>
    <w:rsid w:val="00EE5BFB"/>
    <w:rsid w:val="00EF64C5"/>
    <w:rsid w:val="00EF64F6"/>
    <w:rsid w:val="00EF7F88"/>
    <w:rsid w:val="00F06511"/>
    <w:rsid w:val="00F07134"/>
    <w:rsid w:val="00F12E2C"/>
    <w:rsid w:val="00F139D6"/>
    <w:rsid w:val="00F16B1A"/>
    <w:rsid w:val="00F21F10"/>
    <w:rsid w:val="00F220E4"/>
    <w:rsid w:val="00F22798"/>
    <w:rsid w:val="00F229A8"/>
    <w:rsid w:val="00F25E5B"/>
    <w:rsid w:val="00F31B11"/>
    <w:rsid w:val="00F33BC5"/>
    <w:rsid w:val="00F358BA"/>
    <w:rsid w:val="00F442B7"/>
    <w:rsid w:val="00F50E0D"/>
    <w:rsid w:val="00F51C56"/>
    <w:rsid w:val="00F53A40"/>
    <w:rsid w:val="00F544B4"/>
    <w:rsid w:val="00F54EA4"/>
    <w:rsid w:val="00F614C3"/>
    <w:rsid w:val="00F6318C"/>
    <w:rsid w:val="00F6358B"/>
    <w:rsid w:val="00F670B9"/>
    <w:rsid w:val="00F7713A"/>
    <w:rsid w:val="00F8485E"/>
    <w:rsid w:val="00F9578D"/>
    <w:rsid w:val="00FA57A6"/>
    <w:rsid w:val="00FA6D95"/>
    <w:rsid w:val="00FB2CC2"/>
    <w:rsid w:val="00FB69AA"/>
    <w:rsid w:val="00FC06A9"/>
    <w:rsid w:val="00FC3E69"/>
    <w:rsid w:val="00FC4899"/>
    <w:rsid w:val="00FD315A"/>
    <w:rsid w:val="00FD6318"/>
    <w:rsid w:val="00FD6A9C"/>
    <w:rsid w:val="00FD6F30"/>
    <w:rsid w:val="00FD7308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CED0EF"/>
  <w15:docId w15:val="{25D9D7CB-06E3-4A3B-B372-BC5D45FD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F9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F9578D"/>
    <w:pPr>
      <w:widowControl w:val="0"/>
      <w:autoSpaceDE w:val="0"/>
      <w:autoSpaceDN w:val="0"/>
      <w:ind w:left="2417" w:hanging="303"/>
    </w:pPr>
    <w:rPr>
      <w:sz w:val="22"/>
      <w:szCs w:val="22"/>
      <w:lang w:bidi="tr-TR"/>
    </w:rPr>
  </w:style>
  <w:style w:type="paragraph" w:customStyle="1" w:styleId="TableParagraph">
    <w:name w:val="Table Paragraph"/>
    <w:basedOn w:val="Normal"/>
    <w:uiPriority w:val="1"/>
    <w:qFormat/>
    <w:rsid w:val="004B1592"/>
    <w:pPr>
      <w:widowControl w:val="0"/>
      <w:autoSpaceDE w:val="0"/>
      <w:autoSpaceDN w:val="0"/>
    </w:pPr>
    <w:rPr>
      <w:sz w:val="22"/>
      <w:szCs w:val="22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642DF9"/>
    <w:pPr>
      <w:widowControl w:val="0"/>
      <w:autoSpaceDE w:val="0"/>
      <w:autoSpaceDN w:val="0"/>
    </w:pPr>
    <w:rPr>
      <w:sz w:val="21"/>
      <w:szCs w:val="21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2DF9"/>
    <w:rPr>
      <w:rFonts w:ascii="Times New Roman" w:eastAsia="Times New Roman" w:hAnsi="Times New Roman" w:cs="Times New Roman"/>
      <w:sz w:val="21"/>
      <w:szCs w:val="21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A1FD-DBB0-4466-80D3-C7459CD0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19</cp:revision>
  <cp:lastPrinted>2022-06-15T13:27:00Z</cp:lastPrinted>
  <dcterms:created xsi:type="dcterms:W3CDTF">2021-01-28T21:32:00Z</dcterms:created>
  <dcterms:modified xsi:type="dcterms:W3CDTF">2023-06-06T12:22:00Z</dcterms:modified>
</cp:coreProperties>
</file>