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Ak"/>
        <w:tblpPr w:leftFromText="141" w:rightFromText="141" w:vertAnchor="text" w:tblpX="-714" w:tblpY="1"/>
        <w:tblOverlap w:val="never"/>
        <w:tblW w:w="16013" w:type="dxa"/>
        <w:tblLook w:val="04A0" w:firstRow="1" w:lastRow="0" w:firstColumn="1" w:lastColumn="0" w:noHBand="0" w:noVBand="1"/>
      </w:tblPr>
      <w:tblGrid>
        <w:gridCol w:w="8749"/>
        <w:gridCol w:w="7264"/>
      </w:tblGrid>
      <w:tr w:rsidR="00981254" w:rsidRPr="00B61D00" w14:paraId="7A52D0A5" w14:textId="77777777" w:rsidTr="00F454D5">
        <w:tc>
          <w:tcPr>
            <w:tcW w:w="8749" w:type="dxa"/>
            <w:shd w:val="clear" w:color="auto" w:fill="F2F2F2" w:themeFill="background1" w:themeFillShade="F2"/>
          </w:tcPr>
          <w:p w14:paraId="18196D06" w14:textId="1758AFE3" w:rsidR="00981254" w:rsidRPr="00B61D00" w:rsidRDefault="00981254" w:rsidP="0034581B">
            <w:pPr>
              <w:pStyle w:val="AralkYok"/>
              <w:jc w:val="center"/>
              <w:rPr>
                <w:rFonts w:ascii="Cambria" w:hAnsi="Cambria"/>
                <w:b/>
                <w:bCs/>
                <w:color w:val="002060"/>
              </w:rPr>
            </w:pPr>
            <w:r w:rsidRPr="00B61D00">
              <w:rPr>
                <w:rFonts w:ascii="Cambria" w:hAnsi="Cambria"/>
                <w:b/>
                <w:bCs/>
                <w:color w:val="002060"/>
              </w:rPr>
              <w:t>MEVZUAT MADDELERİ</w:t>
            </w:r>
          </w:p>
        </w:tc>
        <w:tc>
          <w:tcPr>
            <w:tcW w:w="7264" w:type="dxa"/>
            <w:shd w:val="clear" w:color="auto" w:fill="F2F2F2" w:themeFill="background1" w:themeFillShade="F2"/>
          </w:tcPr>
          <w:p w14:paraId="15104D41" w14:textId="4C661A54" w:rsidR="00981254" w:rsidRPr="00B61D00" w:rsidRDefault="00981254" w:rsidP="0034581B">
            <w:pPr>
              <w:pStyle w:val="AralkYok"/>
              <w:jc w:val="center"/>
              <w:rPr>
                <w:rFonts w:ascii="Cambria" w:hAnsi="Cambria"/>
                <w:b/>
                <w:bCs/>
                <w:color w:val="002060"/>
              </w:rPr>
            </w:pPr>
            <w:r w:rsidRPr="00B61D00">
              <w:rPr>
                <w:rFonts w:ascii="Cambria" w:hAnsi="Cambria"/>
                <w:b/>
                <w:bCs/>
                <w:color w:val="002060"/>
              </w:rPr>
              <w:t>AÇIKLAMA</w:t>
            </w:r>
          </w:p>
        </w:tc>
      </w:tr>
      <w:tr w:rsidR="00981254" w:rsidRPr="00B61D00" w14:paraId="5AB69C5B" w14:textId="77777777" w:rsidTr="00F454D5">
        <w:tc>
          <w:tcPr>
            <w:tcW w:w="8749" w:type="dxa"/>
          </w:tcPr>
          <w:p w14:paraId="1BA7C8B9" w14:textId="77777777" w:rsidR="00122AE1" w:rsidRPr="00B61D00" w:rsidRDefault="00122AE1" w:rsidP="00B61D00">
            <w:pPr>
              <w:pStyle w:val="MaddeBasl0"/>
              <w:tabs>
                <w:tab w:val="clear" w:pos="567"/>
              </w:tabs>
              <w:suppressAutoHyphens/>
              <w:spacing w:before="0" w:line="220" w:lineRule="exact"/>
              <w:jc w:val="both"/>
              <w:rPr>
                <w:rFonts w:ascii="Cambria" w:hAnsi="Cambria"/>
                <w:b/>
                <w:i w:val="0"/>
                <w:sz w:val="22"/>
                <w:szCs w:val="22"/>
                <w:lang w:val="tr-TR"/>
              </w:rPr>
            </w:pPr>
            <w:r w:rsidRPr="00B61D00">
              <w:rPr>
                <w:rFonts w:ascii="Cambria" w:hAnsi="Cambria"/>
                <w:b/>
                <w:i w:val="0"/>
                <w:sz w:val="22"/>
                <w:szCs w:val="22"/>
                <w:lang w:val="tr-TR"/>
              </w:rPr>
              <w:t>Amaç</w:t>
            </w:r>
          </w:p>
          <w:p w14:paraId="19B45E5C" w14:textId="65EFDCB6" w:rsidR="00981254" w:rsidRPr="00B61D00" w:rsidRDefault="00122AE1" w:rsidP="00B61D00">
            <w:pPr>
              <w:pStyle w:val="MaddeBasl0"/>
              <w:tabs>
                <w:tab w:val="clear" w:pos="567"/>
              </w:tabs>
              <w:suppressAutoHyphens/>
              <w:spacing w:before="0" w:line="220" w:lineRule="exact"/>
              <w:jc w:val="both"/>
              <w:rPr>
                <w:rFonts w:ascii="Cambria" w:hAnsi="Cambria"/>
                <w:b/>
                <w:i w:val="0"/>
                <w:iCs/>
                <w:sz w:val="22"/>
                <w:szCs w:val="22"/>
                <w:lang w:val="tr-TR"/>
              </w:rPr>
            </w:pPr>
            <w:r w:rsidRPr="00B61D00">
              <w:rPr>
                <w:rFonts w:ascii="Cambria" w:hAnsi="Cambria"/>
                <w:b/>
                <w:bCs/>
                <w:i w:val="0"/>
                <w:spacing w:val="-2"/>
                <w:sz w:val="22"/>
                <w:szCs w:val="22"/>
                <w:lang w:val="tr-TR"/>
              </w:rPr>
              <w:t xml:space="preserve">Madde 1 – </w:t>
            </w:r>
            <w:r w:rsidRPr="00B61D00">
              <w:rPr>
                <w:rFonts w:ascii="Cambria" w:hAnsi="Cambria"/>
                <w:i w:val="0"/>
                <w:iCs/>
                <w:sz w:val="22"/>
                <w:szCs w:val="22"/>
              </w:rPr>
              <w:t>Bu Yönetmeliğin amacı, liyakat ve kariyer ilkeleri çerçevesinde, hizmet gerekleri ve personel planlaması esas alınarak, Devlet memurları ile 8/6/1984 tarihli ve 233 sayılı Kanun Hükmünde Kararname kapsamındaki kamu iktisadî teşebbüslerinde görev yapan sözleşmeli personelin görevde yükselme ve unvan değişikliklerine ilişkin usul ve esasları belirlemektir.</w:t>
            </w:r>
          </w:p>
          <w:p w14:paraId="561B4A71" w14:textId="2C6E2CAB" w:rsidR="00BB3441" w:rsidRPr="00B61D00" w:rsidRDefault="00BB3441" w:rsidP="00B61D00">
            <w:pPr>
              <w:pStyle w:val="nor1"/>
              <w:spacing w:line="240" w:lineRule="atLeast"/>
              <w:rPr>
                <w:rFonts w:ascii="Cambria" w:hAnsi="Cambria"/>
                <w:bCs/>
                <w:sz w:val="22"/>
                <w:szCs w:val="22"/>
              </w:rPr>
            </w:pPr>
          </w:p>
        </w:tc>
        <w:tc>
          <w:tcPr>
            <w:tcW w:w="7264" w:type="dxa"/>
          </w:tcPr>
          <w:p w14:paraId="3BDCED76" w14:textId="77777777" w:rsidR="00981254" w:rsidRPr="00B61D00" w:rsidRDefault="00981254" w:rsidP="00B61D00">
            <w:pPr>
              <w:pStyle w:val="AralkYok"/>
              <w:jc w:val="both"/>
              <w:rPr>
                <w:rFonts w:ascii="Cambria" w:hAnsi="Cambria"/>
                <w:bCs/>
                <w:color w:val="C00000"/>
              </w:rPr>
            </w:pPr>
          </w:p>
          <w:p w14:paraId="20D2D494" w14:textId="77777777" w:rsidR="00981254" w:rsidRPr="00B61D00" w:rsidRDefault="00981254" w:rsidP="00B61D00">
            <w:pPr>
              <w:pStyle w:val="AralkYok"/>
              <w:jc w:val="both"/>
              <w:rPr>
                <w:rFonts w:ascii="Cambria" w:hAnsi="Cambria"/>
                <w:bCs/>
              </w:rPr>
            </w:pPr>
          </w:p>
          <w:p w14:paraId="2981A810" w14:textId="77777777" w:rsidR="00B61D00" w:rsidRPr="00B61D00" w:rsidRDefault="00087D53" w:rsidP="00B61D00">
            <w:pPr>
              <w:pStyle w:val="AralkYok"/>
              <w:jc w:val="both"/>
              <w:rPr>
                <w:rFonts w:ascii="Cambria" w:hAnsi="Cambria"/>
                <w:bCs/>
                <w:color w:val="C00000"/>
              </w:rPr>
            </w:pPr>
            <w:r w:rsidRPr="00B61D00">
              <w:rPr>
                <w:rFonts w:ascii="Cambria" w:hAnsi="Cambria"/>
                <w:bCs/>
                <w:color w:val="C00000"/>
              </w:rPr>
              <w:t>İlgili Y</w:t>
            </w:r>
            <w:r w:rsidR="00981254" w:rsidRPr="00B61D00">
              <w:rPr>
                <w:rFonts w:ascii="Cambria" w:hAnsi="Cambria"/>
                <w:bCs/>
                <w:color w:val="C00000"/>
              </w:rPr>
              <w:t xml:space="preserve">önetmeliğin </w:t>
            </w:r>
            <w:r w:rsidR="00B61D00" w:rsidRPr="00B61D00">
              <w:rPr>
                <w:rFonts w:ascii="Cambria" w:hAnsi="Cambria"/>
                <w:bCs/>
                <w:color w:val="C00000"/>
              </w:rPr>
              <w:t xml:space="preserve">düzenleyici hükümleridir. </w:t>
            </w:r>
          </w:p>
          <w:p w14:paraId="601CD74F" w14:textId="32EF8302" w:rsidR="00981254" w:rsidRPr="00B61D00" w:rsidRDefault="00B61D00" w:rsidP="00B61D00">
            <w:pPr>
              <w:pStyle w:val="AralkYok"/>
              <w:jc w:val="both"/>
              <w:rPr>
                <w:rFonts w:ascii="Cambria" w:hAnsi="Cambria"/>
                <w:bCs/>
                <w:color w:val="C00000"/>
              </w:rPr>
            </w:pPr>
            <w:r w:rsidRPr="00B61D00">
              <w:rPr>
                <w:rFonts w:ascii="Cambria" w:hAnsi="Cambria"/>
                <w:bCs/>
                <w:color w:val="C00000"/>
              </w:rPr>
              <w:t xml:space="preserve">Soru gelme ihtimali düşüktür. </w:t>
            </w:r>
          </w:p>
          <w:p w14:paraId="4F37E848" w14:textId="00C504B1" w:rsidR="009C3452" w:rsidRPr="00B61D00" w:rsidRDefault="009C3452" w:rsidP="00B61D00">
            <w:pPr>
              <w:pStyle w:val="AralkYok"/>
              <w:jc w:val="both"/>
              <w:rPr>
                <w:rFonts w:ascii="Cambria" w:hAnsi="Cambria"/>
                <w:bCs/>
                <w:color w:val="C00000"/>
              </w:rPr>
            </w:pPr>
          </w:p>
        </w:tc>
      </w:tr>
      <w:tr w:rsidR="00981254" w:rsidRPr="00B61D00" w14:paraId="6DFF7C08" w14:textId="77777777" w:rsidTr="00F454D5">
        <w:tc>
          <w:tcPr>
            <w:tcW w:w="8749" w:type="dxa"/>
          </w:tcPr>
          <w:p w14:paraId="027C1A99" w14:textId="7F9B8108" w:rsidR="00122AE1" w:rsidRPr="00B61D00" w:rsidRDefault="00122AE1" w:rsidP="00B61D00">
            <w:pPr>
              <w:pStyle w:val="MaddeBasl0"/>
              <w:tabs>
                <w:tab w:val="clear" w:pos="567"/>
              </w:tabs>
              <w:suppressAutoHyphens/>
              <w:spacing w:before="0" w:line="220" w:lineRule="exact"/>
              <w:jc w:val="both"/>
              <w:rPr>
                <w:rFonts w:ascii="Cambria" w:hAnsi="Cambria"/>
                <w:b/>
                <w:i w:val="0"/>
                <w:sz w:val="22"/>
                <w:szCs w:val="22"/>
                <w:lang w:val="tr-TR"/>
              </w:rPr>
            </w:pPr>
            <w:r w:rsidRPr="00B61D00">
              <w:rPr>
                <w:rFonts w:ascii="Cambria" w:hAnsi="Cambria"/>
                <w:b/>
                <w:i w:val="0"/>
                <w:sz w:val="22"/>
                <w:szCs w:val="22"/>
                <w:lang w:val="tr-TR"/>
              </w:rPr>
              <w:t>Kapsam</w:t>
            </w:r>
          </w:p>
          <w:p w14:paraId="3763F0D3" w14:textId="3171B86B" w:rsidR="00122AE1" w:rsidRPr="00B61D00" w:rsidRDefault="00122AE1" w:rsidP="00B61D00">
            <w:pPr>
              <w:suppressAutoHyphens/>
              <w:spacing w:after="0" w:line="220" w:lineRule="exact"/>
              <w:jc w:val="both"/>
              <w:rPr>
                <w:rFonts w:ascii="Cambria" w:hAnsi="Cambria"/>
                <w:b/>
                <w:bCs/>
                <w:spacing w:val="-2"/>
              </w:rPr>
            </w:pPr>
            <w:r w:rsidRPr="00B61D00">
              <w:rPr>
                <w:rFonts w:ascii="Cambria" w:hAnsi="Cambria"/>
                <w:b/>
              </w:rPr>
              <w:t xml:space="preserve">Madde 2 – </w:t>
            </w:r>
            <w:r w:rsidRPr="00B61D00">
              <w:rPr>
                <w:rFonts w:ascii="Cambria" w:hAnsi="Cambria"/>
                <w:b/>
                <w:bCs/>
                <w:spacing w:val="-2"/>
              </w:rPr>
              <w:t xml:space="preserve"> </w:t>
            </w:r>
            <w:r w:rsidRPr="00B61D00">
              <w:rPr>
                <w:rFonts w:ascii="Cambria" w:hAnsi="Cambria"/>
              </w:rPr>
              <w:t>Bu Yönetmelik, özel kanunlardaki düzenlemeler saklı kalmak kaydıyla;</w:t>
            </w:r>
          </w:p>
          <w:p w14:paraId="101AAC8A" w14:textId="77777777" w:rsidR="00122AE1" w:rsidRPr="00B61D00" w:rsidRDefault="00122AE1" w:rsidP="00B61D00">
            <w:pPr>
              <w:suppressAutoHyphens/>
              <w:spacing w:after="0" w:line="220" w:lineRule="exact"/>
              <w:jc w:val="both"/>
              <w:rPr>
                <w:rFonts w:ascii="Cambria" w:hAnsi="Cambria"/>
              </w:rPr>
            </w:pPr>
            <w:r w:rsidRPr="00B61D00">
              <w:rPr>
                <w:rFonts w:ascii="Cambria" w:hAnsi="Cambria"/>
              </w:rPr>
              <w:t>a) 13/12/1983 tarihli ve 190 sayılı Genel Kadro ve Usulü Hakkında Kanun Hükmünde Kararnamenin eki (I) ve (III) sayılı cetvellerde yer alan kadrolarda,</w:t>
            </w:r>
          </w:p>
          <w:p w14:paraId="6A59F476" w14:textId="77777777" w:rsidR="00122AE1" w:rsidRPr="00B61D00" w:rsidRDefault="00122AE1" w:rsidP="00B61D00">
            <w:pPr>
              <w:suppressAutoHyphens/>
              <w:spacing w:after="0" w:line="220" w:lineRule="exact"/>
              <w:jc w:val="both"/>
              <w:rPr>
                <w:rFonts w:ascii="Cambria" w:hAnsi="Cambria"/>
              </w:rPr>
            </w:pPr>
            <w:r w:rsidRPr="00B61D00">
              <w:rPr>
                <w:rFonts w:ascii="Cambria" w:hAnsi="Cambria"/>
              </w:rPr>
              <w:t>b) İl özel idareleri ve belediyeler ile bunların kurdukları birlik, müessese ve işletmelere ait memur kadrolarında,</w:t>
            </w:r>
          </w:p>
          <w:p w14:paraId="180433E7" w14:textId="72BCA055" w:rsidR="00122AE1" w:rsidRPr="00B61D00" w:rsidRDefault="00122AE1" w:rsidP="00B61D00">
            <w:pPr>
              <w:suppressAutoHyphens/>
              <w:spacing w:after="0" w:line="220" w:lineRule="exact"/>
              <w:jc w:val="both"/>
              <w:rPr>
                <w:rFonts w:ascii="Cambria" w:hAnsi="Cambria"/>
              </w:rPr>
            </w:pPr>
            <w:r w:rsidRPr="00B61D00">
              <w:rPr>
                <w:rFonts w:ascii="Cambria" w:hAnsi="Cambria"/>
              </w:rPr>
              <w:t>c) Düzenleyici ve denetleyici kurumlara ait memur kadrolarında,</w:t>
            </w:r>
          </w:p>
          <w:p w14:paraId="7447E102" w14:textId="4BFEDDD2" w:rsidR="00122AE1" w:rsidRPr="00B61D00" w:rsidRDefault="00122AE1" w:rsidP="00B61D00">
            <w:pPr>
              <w:suppressAutoHyphens/>
              <w:spacing w:after="0" w:line="220" w:lineRule="exact"/>
              <w:jc w:val="both"/>
              <w:rPr>
                <w:rFonts w:ascii="Cambria" w:hAnsi="Cambria"/>
              </w:rPr>
            </w:pPr>
            <w:r w:rsidRPr="00B61D00">
              <w:rPr>
                <w:rFonts w:ascii="Cambria" w:hAnsi="Cambria"/>
              </w:rPr>
              <w:t>d) Özelleştirme kapsam ve programında bulunan kuruluşlar da dahil olmak üzere kamu iktisadi teşebbüsleri ve bağlı ortaklıklarına ait memur kadroları ile sözl</w:t>
            </w:r>
            <w:r w:rsidR="00BB3441" w:rsidRPr="00B61D00">
              <w:rPr>
                <w:rFonts w:ascii="Cambria" w:hAnsi="Cambria"/>
              </w:rPr>
              <w:t>eşmeli personel pozisyonlarında,</w:t>
            </w:r>
          </w:p>
          <w:p w14:paraId="048FFD7F" w14:textId="7CD3EA68" w:rsidR="00122AE1" w:rsidRPr="00B61D00" w:rsidRDefault="009A10A0" w:rsidP="00B61D00">
            <w:pPr>
              <w:suppressAutoHyphens/>
              <w:spacing w:after="0" w:line="220" w:lineRule="exact"/>
              <w:jc w:val="both"/>
              <w:rPr>
                <w:rFonts w:ascii="Cambria" w:hAnsi="Cambria"/>
              </w:rPr>
            </w:pPr>
            <w:r w:rsidRPr="00B61D00">
              <w:rPr>
                <w:rFonts w:ascii="Cambria" w:hAnsi="Cambria"/>
              </w:rPr>
              <w:t>İstihdam</w:t>
            </w:r>
            <w:r w:rsidR="00122AE1" w:rsidRPr="00B61D00">
              <w:rPr>
                <w:rFonts w:ascii="Cambria" w:hAnsi="Cambria"/>
              </w:rPr>
              <w:t xml:space="preserve"> edilen personelin, müdür ve daha alt görevlere yapılacak görevde yükselme mahiyetindeki asaleten atamaları ile en az ortaöğretim düzeyinde mesleki veya teknik eğitim sonucu ihraz edilen unvanlara ilişkin unvan değişikliği mahiyetindeki asalet</w:t>
            </w:r>
            <w:r w:rsidR="00BB3441" w:rsidRPr="00B61D00">
              <w:rPr>
                <w:rFonts w:ascii="Cambria" w:hAnsi="Cambria"/>
              </w:rPr>
              <w:t>en atamaları hakkında uygulanır.</w:t>
            </w:r>
          </w:p>
          <w:p w14:paraId="22FC96AE" w14:textId="77777777" w:rsidR="00122AE1" w:rsidRPr="00B61D00" w:rsidRDefault="00122AE1" w:rsidP="00B61D00">
            <w:pPr>
              <w:suppressAutoHyphens/>
              <w:spacing w:after="0" w:line="220" w:lineRule="exact"/>
              <w:jc w:val="both"/>
              <w:rPr>
                <w:rFonts w:ascii="Cambria" w:hAnsi="Cambria"/>
              </w:rPr>
            </w:pPr>
            <w:r w:rsidRPr="00B61D00">
              <w:rPr>
                <w:rFonts w:ascii="Cambria" w:hAnsi="Cambria"/>
              </w:rPr>
              <w:t>Ancak;</w:t>
            </w:r>
          </w:p>
          <w:p w14:paraId="29F1DD2D" w14:textId="7D78E870" w:rsidR="00981254" w:rsidRPr="00B61D00" w:rsidRDefault="00B61D00" w:rsidP="00B61D00">
            <w:pPr>
              <w:pStyle w:val="nor1"/>
              <w:spacing w:line="240" w:lineRule="atLeast"/>
              <w:rPr>
                <w:rFonts w:ascii="Cambria" w:hAnsi="Cambria"/>
                <w:sz w:val="22"/>
                <w:szCs w:val="22"/>
              </w:rPr>
            </w:pPr>
            <w:r w:rsidRPr="00B61D00">
              <w:rPr>
                <w:rFonts w:ascii="Cambria" w:hAnsi="Cambria"/>
                <w:sz w:val="22"/>
                <w:szCs w:val="22"/>
              </w:rPr>
              <w:t>a)</w:t>
            </w:r>
            <w:r w:rsidR="00122AE1" w:rsidRPr="00B61D00">
              <w:rPr>
                <w:rFonts w:ascii="Cambria" w:hAnsi="Cambria"/>
                <w:sz w:val="22"/>
                <w:szCs w:val="22"/>
              </w:rPr>
              <w:t>657 sayılı Devlet Memurları Kanununun değişik 59 uncu maddesinde belirtilen istisnai memurluklara,</w:t>
            </w:r>
          </w:p>
          <w:p w14:paraId="0452D0DF" w14:textId="52B7103D" w:rsidR="00122AE1" w:rsidRPr="00B61D00" w:rsidRDefault="00122AE1" w:rsidP="00B61D00">
            <w:pPr>
              <w:suppressAutoHyphens/>
              <w:spacing w:after="0" w:line="240" w:lineRule="exact"/>
              <w:jc w:val="both"/>
              <w:rPr>
                <w:rFonts w:ascii="Cambria" w:hAnsi="Cambria"/>
              </w:rPr>
            </w:pPr>
            <w:r w:rsidRPr="00B61D00">
              <w:rPr>
                <w:rFonts w:ascii="Cambria" w:hAnsi="Cambria"/>
              </w:rPr>
              <w:t>b)</w:t>
            </w:r>
            <w:r w:rsidRPr="00B61D00">
              <w:rPr>
                <w:rFonts w:ascii="Cambria" w:hAnsi="Cambria"/>
                <w:b/>
              </w:rPr>
              <w:t xml:space="preserve"> </w:t>
            </w:r>
            <w:r w:rsidRPr="00B61D00">
              <w:rPr>
                <w:rFonts w:ascii="Cambria" w:hAnsi="Cambria"/>
              </w:rPr>
              <w:t xml:space="preserve">Mülki İdare Amirliği Hizmetleri, Emniyet Hizmetleri, Jandarma Hizmetleri ve Sahil Güvenlik Hizmetleri sınıflarına dahil kadrolara, </w:t>
            </w:r>
          </w:p>
          <w:p w14:paraId="78239F59" w14:textId="77777777" w:rsidR="00122AE1" w:rsidRPr="00B61D00" w:rsidRDefault="00122AE1" w:rsidP="00B61D00">
            <w:pPr>
              <w:suppressAutoHyphens/>
              <w:spacing w:after="0" w:line="240" w:lineRule="exact"/>
              <w:jc w:val="both"/>
              <w:rPr>
                <w:rFonts w:ascii="Cambria" w:hAnsi="Cambria"/>
              </w:rPr>
            </w:pPr>
            <w:r w:rsidRPr="00B61D00">
              <w:rPr>
                <w:rFonts w:ascii="Cambria" w:hAnsi="Cambria"/>
              </w:rPr>
              <w:t>c) Kanunlar,   tüzükler  veya  yönetmelikler  çerçevesinde  yardımcılık ya da stajyerlik dönemi sonunda öngörülen yeterlilik sınavı ve/veya tez aşamalarında başarılı olduktan sonra atanabilecek görevlere,</w:t>
            </w:r>
          </w:p>
          <w:p w14:paraId="1114EB52" w14:textId="77777777" w:rsidR="00B61D00" w:rsidRPr="00B61D00" w:rsidRDefault="00122AE1" w:rsidP="00B61D00">
            <w:pPr>
              <w:suppressAutoHyphens/>
              <w:spacing w:after="0" w:line="240" w:lineRule="exact"/>
              <w:jc w:val="both"/>
              <w:rPr>
                <w:rFonts w:ascii="Cambria" w:hAnsi="Cambria"/>
              </w:rPr>
            </w:pPr>
            <w:r w:rsidRPr="00B61D00">
              <w:rPr>
                <w:rFonts w:ascii="Cambria" w:hAnsi="Cambria"/>
              </w:rPr>
              <w:t>d) Dışişleri Bakanlığı uzmanlıklarına,          </w:t>
            </w:r>
          </w:p>
          <w:p w14:paraId="243FBD52" w14:textId="77777777" w:rsidR="00B61D00" w:rsidRPr="00B61D00" w:rsidRDefault="00122AE1" w:rsidP="00B61D00">
            <w:pPr>
              <w:suppressAutoHyphens/>
              <w:spacing w:after="0" w:line="240" w:lineRule="exact"/>
              <w:jc w:val="both"/>
              <w:rPr>
                <w:rFonts w:ascii="Cambria" w:hAnsi="Cambria"/>
              </w:rPr>
            </w:pPr>
            <w:r w:rsidRPr="00B61D00">
              <w:rPr>
                <w:rFonts w:ascii="Cambria" w:hAnsi="Cambria"/>
              </w:rPr>
              <w:t>e)</w:t>
            </w:r>
            <w:r w:rsidRPr="00B61D00">
              <w:rPr>
                <w:rFonts w:ascii="Cambria" w:hAnsi="Cambria"/>
                <w:b/>
              </w:rPr>
              <w:t xml:space="preserve"> </w:t>
            </w:r>
            <w:r w:rsidRPr="00B61D00">
              <w:rPr>
                <w:rFonts w:ascii="Cambria" w:hAnsi="Cambria"/>
              </w:rPr>
              <w:t>Anayasa Mahkemesi Başkanlığına ait 657 sayılı Devlet Memurları Kanununa tabi kadrolara, Adalet Bakanlığı icra müdür ve yardımcısı kadroları</w:t>
            </w:r>
            <w:r w:rsidRPr="00B61D00">
              <w:rPr>
                <w:rFonts w:ascii="Cambria" w:hAnsi="Cambria"/>
                <w:i/>
              </w:rPr>
              <w:t xml:space="preserve"> </w:t>
            </w:r>
            <w:r w:rsidRPr="00B61D00">
              <w:rPr>
                <w:rFonts w:ascii="Cambria" w:hAnsi="Cambria"/>
              </w:rPr>
              <w:t>ile Diyanet İşleri Bakanlığında protokol işlerini yürütmekle görevli şube müdürü kadrosuna</w:t>
            </w:r>
            <w:r w:rsidR="00B61D00" w:rsidRPr="00B61D00">
              <w:rPr>
                <w:rFonts w:ascii="Cambria" w:hAnsi="Cambria"/>
              </w:rPr>
              <w:t>,</w:t>
            </w:r>
          </w:p>
          <w:p w14:paraId="63619BF8" w14:textId="77777777" w:rsidR="00B61D00" w:rsidRPr="00B61D00" w:rsidRDefault="00122AE1" w:rsidP="00B61D00">
            <w:pPr>
              <w:suppressAutoHyphens/>
              <w:spacing w:after="0" w:line="240" w:lineRule="exact"/>
              <w:jc w:val="both"/>
              <w:rPr>
                <w:rFonts w:ascii="Cambria" w:hAnsi="Cambria"/>
              </w:rPr>
            </w:pPr>
            <w:r w:rsidRPr="00B61D00">
              <w:rPr>
                <w:rFonts w:ascii="Cambria" w:hAnsi="Cambria"/>
              </w:rPr>
              <w:t>f)</w:t>
            </w:r>
            <w:r w:rsidRPr="00B61D00">
              <w:rPr>
                <w:rFonts w:ascii="Cambria" w:hAnsi="Cambria"/>
                <w:b/>
              </w:rPr>
              <w:t xml:space="preserve"> </w:t>
            </w:r>
            <w:r w:rsidRPr="00B61D00">
              <w:rPr>
                <w:rFonts w:ascii="Cambria" w:hAnsi="Cambria"/>
              </w:rPr>
              <w:t xml:space="preserve">Bu Yönetmelik kapsamında bulunan ve doktora öğrenimini bitiren personelden, atanılacak görev için aranan ve 6 ncı maddenin ikinci fıkrasına göre hesaplanan toplam </w:t>
            </w:r>
            <w:r w:rsidRPr="00B61D00">
              <w:rPr>
                <w:rFonts w:ascii="Cambria" w:hAnsi="Cambria"/>
              </w:rPr>
              <w:lastRenderedPageBreak/>
              <w:t>hizmet süresine sahip olmaları ve mevzuatla aranan öğrenim şartını taşımaları kaydıyla uzman veya aynı düzeydeki görevler ile daha alt görevlere,</w:t>
            </w:r>
          </w:p>
          <w:p w14:paraId="1DF6A596" w14:textId="77777777" w:rsidR="00B61D00" w:rsidRPr="00B61D00" w:rsidRDefault="00122AE1" w:rsidP="00B61D00">
            <w:pPr>
              <w:suppressAutoHyphens/>
              <w:spacing w:after="0" w:line="240" w:lineRule="exact"/>
              <w:jc w:val="both"/>
              <w:rPr>
                <w:rFonts w:ascii="Cambria" w:hAnsi="Cambria"/>
                <w:bCs/>
              </w:rPr>
            </w:pPr>
            <w:r w:rsidRPr="00B61D00">
              <w:rPr>
                <w:rFonts w:ascii="Cambria" w:hAnsi="Cambria"/>
                <w:bCs/>
              </w:rPr>
              <w:t xml:space="preserve">g) Başmüdür, işletme, müessese, fabrika, kombina ve meydan müdürlüklerine, taşra teşkilatı bölge ve il müdürü ile doğrudan merkeze bağlı taşra kuruluşlarının müdür kadrolarına ve bunların yardımcılıklarına, </w:t>
            </w:r>
            <w:r w:rsidRPr="00B61D00">
              <w:rPr>
                <w:rFonts w:ascii="Cambria" w:hAnsi="Cambria"/>
                <w:bCs/>
                <w:i/>
              </w:rPr>
              <w:t>ilçe müdürü kadrolarına,</w:t>
            </w:r>
            <w:r w:rsidRPr="00B61D00">
              <w:rPr>
                <w:rFonts w:ascii="Cambria" w:hAnsi="Cambria"/>
                <w:bCs/>
              </w:rPr>
              <w:t xml:space="preserve"> atanma usul ve esasları kurumlarınca yönetmelikle belirlenen ilçe idare şube başkanlıkları ile bunlarla aynı düzeydeki diğer kadrolara,</w:t>
            </w:r>
          </w:p>
          <w:p w14:paraId="08042042" w14:textId="3F0E2D8F" w:rsidR="00122AE1" w:rsidRPr="00B61D00" w:rsidRDefault="00122AE1" w:rsidP="00B61D00">
            <w:pPr>
              <w:suppressAutoHyphens/>
              <w:spacing w:after="0" w:line="240" w:lineRule="exact"/>
              <w:jc w:val="both"/>
              <w:rPr>
                <w:rFonts w:ascii="Cambria" w:hAnsi="Cambria"/>
              </w:rPr>
            </w:pPr>
            <w:r w:rsidRPr="00B61D00">
              <w:rPr>
                <w:rFonts w:ascii="Cambria" w:hAnsi="Cambria"/>
                <w:bCs/>
                <w:lang w:val="en-GB"/>
              </w:rPr>
              <w:t>h) Millî Eğitim Bakanlığında eğitim ve öğretim hizmetleri sınıfına dâhil kadrolardan eğitim uzmanı kadrolarına,</w:t>
            </w:r>
          </w:p>
          <w:p w14:paraId="2362B0E9" w14:textId="1A3B2EC8" w:rsidR="009A10A0" w:rsidRPr="00B61D00" w:rsidRDefault="00122AE1" w:rsidP="00B61D00">
            <w:pPr>
              <w:pStyle w:val="nor1"/>
              <w:spacing w:line="240" w:lineRule="atLeast"/>
              <w:rPr>
                <w:rFonts w:ascii="Cambria" w:hAnsi="Cambria"/>
                <w:bCs/>
                <w:sz w:val="22"/>
                <w:szCs w:val="22"/>
              </w:rPr>
            </w:pPr>
            <w:r w:rsidRPr="00B61D00">
              <w:rPr>
                <w:rFonts w:ascii="Cambria" w:hAnsi="Cambria"/>
                <w:bCs/>
                <w:sz w:val="22"/>
                <w:szCs w:val="22"/>
              </w:rPr>
              <w:t>ı) Avukat kadro veya pozisyonlarından hukuk müşa</w:t>
            </w:r>
            <w:r w:rsidR="009A10A0" w:rsidRPr="00B61D00">
              <w:rPr>
                <w:rFonts w:ascii="Cambria" w:hAnsi="Cambria"/>
                <w:bCs/>
                <w:sz w:val="22"/>
                <w:szCs w:val="22"/>
              </w:rPr>
              <w:t>viri kadro veya pozisyonlarına,</w:t>
            </w:r>
          </w:p>
          <w:p w14:paraId="2A99412D" w14:textId="5BFB58F2" w:rsidR="00BB3441" w:rsidRPr="00B61D00" w:rsidRDefault="00122AE1" w:rsidP="00B61D00">
            <w:pPr>
              <w:pStyle w:val="nor1"/>
              <w:spacing w:line="240" w:lineRule="atLeast"/>
              <w:rPr>
                <w:rFonts w:ascii="Cambria" w:hAnsi="Cambria"/>
                <w:bCs/>
                <w:sz w:val="22"/>
                <w:szCs w:val="22"/>
              </w:rPr>
            </w:pPr>
            <w:r w:rsidRPr="00B61D00">
              <w:rPr>
                <w:rFonts w:ascii="Cambria" w:hAnsi="Cambria"/>
                <w:bCs/>
                <w:sz w:val="22"/>
                <w:szCs w:val="22"/>
              </w:rPr>
              <w:t>yapılacak atamalarda bu Yönetmelik hükümleri uygulanmaz</w:t>
            </w:r>
            <w:r w:rsidR="00B61D00" w:rsidRPr="00B61D00">
              <w:rPr>
                <w:rFonts w:ascii="Cambria" w:hAnsi="Cambria"/>
                <w:bCs/>
                <w:sz w:val="22"/>
                <w:szCs w:val="22"/>
              </w:rPr>
              <w:t>.</w:t>
            </w:r>
          </w:p>
        </w:tc>
        <w:tc>
          <w:tcPr>
            <w:tcW w:w="7264" w:type="dxa"/>
          </w:tcPr>
          <w:p w14:paraId="24BF7C1E" w14:textId="77777777" w:rsidR="00981254" w:rsidRPr="00B61D00" w:rsidRDefault="00981254" w:rsidP="00B61D00">
            <w:pPr>
              <w:pStyle w:val="AralkYok"/>
              <w:jc w:val="both"/>
              <w:rPr>
                <w:rFonts w:ascii="Cambria" w:hAnsi="Cambria"/>
                <w:bCs/>
                <w:color w:val="C00000"/>
              </w:rPr>
            </w:pPr>
          </w:p>
          <w:p w14:paraId="25D95244" w14:textId="77777777" w:rsidR="00981254" w:rsidRDefault="00087D53" w:rsidP="00B61D00">
            <w:pPr>
              <w:pStyle w:val="AralkYok"/>
              <w:jc w:val="both"/>
              <w:rPr>
                <w:rFonts w:ascii="Cambria" w:hAnsi="Cambria"/>
                <w:bCs/>
              </w:rPr>
            </w:pPr>
            <w:r w:rsidRPr="00B61D00">
              <w:rPr>
                <w:rFonts w:ascii="Cambria" w:hAnsi="Cambria"/>
                <w:bCs/>
              </w:rPr>
              <w:t>İlgili Yönetmeliğin</w:t>
            </w:r>
            <w:r w:rsidR="00C3221F" w:rsidRPr="00B61D00">
              <w:rPr>
                <w:rFonts w:ascii="Cambria" w:hAnsi="Cambria"/>
                <w:bCs/>
              </w:rPr>
              <w:t xml:space="preserve"> kapsamı</w:t>
            </w:r>
            <w:r w:rsidRPr="00B61D00">
              <w:rPr>
                <w:rFonts w:ascii="Cambria" w:hAnsi="Cambria"/>
                <w:bCs/>
              </w:rPr>
              <w:t>na ilişkin hükümleri</w:t>
            </w:r>
            <w:r w:rsidR="00D976DB" w:rsidRPr="00B61D00">
              <w:rPr>
                <w:rFonts w:ascii="Cambria" w:hAnsi="Cambria"/>
                <w:bCs/>
              </w:rPr>
              <w:t xml:space="preserve"> düzenlemektedir.</w:t>
            </w:r>
          </w:p>
          <w:p w14:paraId="2C29EA8B" w14:textId="77777777" w:rsidR="00773FF6" w:rsidRDefault="00773FF6" w:rsidP="00B61D00">
            <w:pPr>
              <w:pStyle w:val="AralkYok"/>
              <w:jc w:val="both"/>
              <w:rPr>
                <w:rFonts w:ascii="Cambria" w:hAnsi="Cambria"/>
                <w:bCs/>
              </w:rPr>
            </w:pPr>
          </w:p>
          <w:p w14:paraId="29F46F01" w14:textId="4D824359" w:rsidR="00773FF6" w:rsidRPr="00773FF6" w:rsidRDefault="00773FF6" w:rsidP="00B61D00">
            <w:pPr>
              <w:pStyle w:val="AralkYok"/>
              <w:jc w:val="both"/>
              <w:rPr>
                <w:rFonts w:ascii="Cambria" w:hAnsi="Cambria"/>
                <w:bCs/>
                <w:i/>
                <w:iCs/>
                <w:color w:val="C00000"/>
              </w:rPr>
            </w:pPr>
            <w:r w:rsidRPr="00773FF6">
              <w:rPr>
                <w:rFonts w:ascii="Cambria" w:hAnsi="Cambria"/>
                <w:bCs/>
                <w:i/>
                <w:iCs/>
                <w:color w:val="C00000"/>
              </w:rPr>
              <w:t>“Kamu Kurum ve Kuruluşlarında Görevde Yükselme ve Ünvan Değişikliği Esaslarına Dair Genel Yönetmeliğe aşağıdaki atamalardan hangisi</w:t>
            </w:r>
            <w:r>
              <w:rPr>
                <w:rFonts w:ascii="Cambria" w:hAnsi="Cambria"/>
                <w:bCs/>
                <w:i/>
                <w:iCs/>
                <w:color w:val="C00000"/>
              </w:rPr>
              <w:t xml:space="preserve">nde bu Yönetmelik hükümleri uygulanır/uygulanmaz?” </w:t>
            </w:r>
            <w:r w:rsidRPr="00773FF6">
              <w:rPr>
                <w:rFonts w:ascii="Cambria" w:hAnsi="Cambria"/>
                <w:bCs/>
              </w:rPr>
              <w:t>kalıbında bir soru gelebilir.</w:t>
            </w:r>
            <w:r w:rsidRPr="00773FF6">
              <w:rPr>
                <w:rFonts w:ascii="Cambria" w:hAnsi="Cambria"/>
                <w:bCs/>
                <w:i/>
                <w:iCs/>
              </w:rPr>
              <w:t xml:space="preserve">  </w:t>
            </w:r>
          </w:p>
          <w:p w14:paraId="3064E101" w14:textId="77777777" w:rsidR="00773FF6" w:rsidRDefault="00773FF6" w:rsidP="00B61D00">
            <w:pPr>
              <w:pStyle w:val="AralkYok"/>
              <w:jc w:val="both"/>
              <w:rPr>
                <w:rFonts w:ascii="Cambria" w:hAnsi="Cambria"/>
                <w:bCs/>
              </w:rPr>
            </w:pPr>
          </w:p>
          <w:p w14:paraId="15E3EE0E" w14:textId="77777777" w:rsidR="00773FF6" w:rsidRDefault="00773FF6" w:rsidP="00B61D00">
            <w:pPr>
              <w:pStyle w:val="AralkYok"/>
              <w:jc w:val="both"/>
              <w:rPr>
                <w:rFonts w:ascii="Cambria" w:hAnsi="Cambria"/>
                <w:bCs/>
              </w:rPr>
            </w:pPr>
          </w:p>
          <w:p w14:paraId="31E900D0" w14:textId="77777777" w:rsidR="00773FF6" w:rsidRPr="00773FF6" w:rsidRDefault="00773FF6" w:rsidP="00B61D00">
            <w:pPr>
              <w:pStyle w:val="AralkYok"/>
              <w:jc w:val="both"/>
              <w:rPr>
                <w:rFonts w:ascii="Cambria" w:hAnsi="Cambria"/>
                <w:i/>
                <w:iCs/>
                <w:color w:val="C00000"/>
              </w:rPr>
            </w:pPr>
            <w:r w:rsidRPr="00773FF6">
              <w:rPr>
                <w:rFonts w:ascii="Cambria" w:hAnsi="Cambria"/>
                <w:bCs/>
                <w:i/>
                <w:iCs/>
                <w:color w:val="C00000"/>
              </w:rPr>
              <w:t>I.</w:t>
            </w:r>
            <w:r w:rsidRPr="00773FF6">
              <w:rPr>
                <w:rFonts w:ascii="Cambria" w:hAnsi="Cambria"/>
                <w:i/>
                <w:iCs/>
                <w:color w:val="C00000"/>
              </w:rPr>
              <w:t>657 sayılı Devlet Memurları Kanununun değişik 59 uncu maddesinde belirtilen istisnai memurluklar,</w:t>
            </w:r>
          </w:p>
          <w:p w14:paraId="05B70E01" w14:textId="77777777" w:rsidR="00773FF6" w:rsidRPr="00773FF6" w:rsidRDefault="00773FF6" w:rsidP="00B61D00">
            <w:pPr>
              <w:pStyle w:val="AralkYok"/>
              <w:jc w:val="both"/>
              <w:rPr>
                <w:rFonts w:ascii="Cambria" w:hAnsi="Cambria"/>
                <w:i/>
                <w:iCs/>
                <w:color w:val="C00000"/>
              </w:rPr>
            </w:pPr>
            <w:r w:rsidRPr="00773FF6">
              <w:rPr>
                <w:rFonts w:ascii="Cambria" w:hAnsi="Cambria"/>
                <w:bCs/>
                <w:i/>
                <w:iCs/>
                <w:color w:val="C00000"/>
              </w:rPr>
              <w:t>II.</w:t>
            </w:r>
            <w:r w:rsidRPr="00773FF6">
              <w:rPr>
                <w:rFonts w:ascii="Cambria" w:hAnsi="Cambria"/>
                <w:i/>
                <w:iCs/>
                <w:color w:val="C00000"/>
              </w:rPr>
              <w:t xml:space="preserve"> Dışişleri Bakanlığı uzmanlıkları,</w:t>
            </w:r>
          </w:p>
          <w:p w14:paraId="50402B3F" w14:textId="77777777" w:rsidR="00773FF6" w:rsidRPr="00773FF6" w:rsidRDefault="00773FF6" w:rsidP="00B61D00">
            <w:pPr>
              <w:pStyle w:val="AralkYok"/>
              <w:jc w:val="both"/>
              <w:rPr>
                <w:rFonts w:ascii="Cambria" w:hAnsi="Cambria"/>
                <w:bCs/>
                <w:i/>
                <w:iCs/>
                <w:color w:val="C00000"/>
                <w:lang w:val="en-GB"/>
              </w:rPr>
            </w:pPr>
            <w:r w:rsidRPr="00773FF6">
              <w:rPr>
                <w:rFonts w:ascii="Cambria" w:hAnsi="Cambria"/>
                <w:bCs/>
                <w:i/>
                <w:iCs/>
                <w:color w:val="C00000"/>
              </w:rPr>
              <w:t>III.</w:t>
            </w:r>
            <w:r w:rsidRPr="00773FF6">
              <w:rPr>
                <w:rFonts w:ascii="Cambria" w:hAnsi="Cambria"/>
                <w:bCs/>
                <w:i/>
                <w:iCs/>
                <w:color w:val="C00000"/>
                <w:lang w:val="en-GB"/>
              </w:rPr>
              <w:t xml:space="preserve"> Millî Eğitim Bakanlığında eğitim ve öğretim hizmetleri sınıfına dâhil kadrolardan eğitim uzmanı kadroları.</w:t>
            </w:r>
          </w:p>
          <w:p w14:paraId="38A07345" w14:textId="77777777" w:rsidR="00773FF6" w:rsidRPr="00773FF6" w:rsidRDefault="00773FF6" w:rsidP="00B61D00">
            <w:pPr>
              <w:pStyle w:val="AralkYok"/>
              <w:jc w:val="both"/>
              <w:rPr>
                <w:rFonts w:ascii="Cambria" w:hAnsi="Cambria"/>
                <w:bCs/>
                <w:i/>
                <w:iCs/>
                <w:color w:val="C00000"/>
              </w:rPr>
            </w:pPr>
          </w:p>
          <w:p w14:paraId="07C654B0" w14:textId="4FE7F573" w:rsidR="00773FF6" w:rsidRPr="00B61D00" w:rsidRDefault="00773FF6" w:rsidP="00B61D00">
            <w:pPr>
              <w:pStyle w:val="AralkYok"/>
              <w:jc w:val="both"/>
              <w:rPr>
                <w:rFonts w:ascii="Cambria" w:hAnsi="Cambria"/>
                <w:bCs/>
              </w:rPr>
            </w:pPr>
            <w:r w:rsidRPr="00773FF6">
              <w:rPr>
                <w:rFonts w:ascii="Cambria" w:hAnsi="Cambria"/>
                <w:bCs/>
                <w:i/>
                <w:iCs/>
                <w:color w:val="C00000"/>
              </w:rPr>
              <w:t>Yukarıdaki atamalardan hangisi “Kamu Kurum ve Kuruluşlarında Görevde Yükselme ve Ünvan Değişikliği Esaslarına Dair Genel Yönetmelik kapsamındadır/kapsamında değildir</w:t>
            </w:r>
            <w:r>
              <w:rPr>
                <w:rFonts w:ascii="Cambria" w:hAnsi="Cambria"/>
                <w:bCs/>
                <w:i/>
                <w:iCs/>
                <w:color w:val="C00000"/>
              </w:rPr>
              <w:t xml:space="preserve">? </w:t>
            </w:r>
            <w:r w:rsidRPr="00773FF6">
              <w:rPr>
                <w:rFonts w:ascii="Cambria" w:hAnsi="Cambria"/>
                <w:bCs/>
              </w:rPr>
              <w:t xml:space="preserve"> kalıbında bir soru gelebilir.</w:t>
            </w:r>
            <w:r w:rsidRPr="00773FF6">
              <w:rPr>
                <w:rFonts w:ascii="Cambria" w:hAnsi="Cambria"/>
                <w:bCs/>
                <w:i/>
                <w:iCs/>
              </w:rPr>
              <w:t xml:space="preserve">  </w:t>
            </w:r>
          </w:p>
        </w:tc>
      </w:tr>
      <w:tr w:rsidR="00981254" w:rsidRPr="00B61D00" w14:paraId="1AF067B3" w14:textId="77777777" w:rsidTr="00F454D5">
        <w:tc>
          <w:tcPr>
            <w:tcW w:w="8749" w:type="dxa"/>
          </w:tcPr>
          <w:p w14:paraId="3D7BB8D1" w14:textId="6BC9AD64" w:rsidR="00122AE1" w:rsidRPr="00B61D00" w:rsidRDefault="00122AE1" w:rsidP="00B61D00">
            <w:pPr>
              <w:pStyle w:val="nor1"/>
              <w:spacing w:line="240" w:lineRule="atLeast"/>
              <w:rPr>
                <w:rFonts w:ascii="Cambria" w:hAnsi="Cambria"/>
                <w:b/>
                <w:iCs/>
                <w:sz w:val="22"/>
                <w:szCs w:val="22"/>
                <w:lang w:val="en-US"/>
              </w:rPr>
            </w:pPr>
            <w:r w:rsidRPr="00B61D00">
              <w:rPr>
                <w:rFonts w:ascii="Cambria" w:hAnsi="Cambria"/>
                <w:b/>
                <w:iCs/>
                <w:sz w:val="22"/>
                <w:szCs w:val="22"/>
                <w:lang w:val="en-US"/>
              </w:rPr>
              <w:t xml:space="preserve">Dayanak </w:t>
            </w:r>
          </w:p>
          <w:p w14:paraId="4E6E04AA" w14:textId="34977EFD" w:rsidR="00122AE1" w:rsidRPr="00B61D00" w:rsidRDefault="00122AE1" w:rsidP="00B61D00">
            <w:pPr>
              <w:pStyle w:val="nor1"/>
              <w:spacing w:line="240" w:lineRule="atLeast"/>
              <w:rPr>
                <w:rFonts w:ascii="Cambria" w:hAnsi="Cambria"/>
                <w:sz w:val="22"/>
                <w:szCs w:val="22"/>
                <w:lang w:val="en-US"/>
              </w:rPr>
            </w:pPr>
            <w:r w:rsidRPr="00B61D00">
              <w:rPr>
                <w:rFonts w:ascii="Cambria" w:hAnsi="Cambria"/>
                <w:b/>
                <w:sz w:val="22"/>
                <w:szCs w:val="22"/>
                <w:lang w:val="en-US"/>
              </w:rPr>
              <w:t xml:space="preserve">Madde 3 – </w:t>
            </w:r>
            <w:r w:rsidR="00B61D00" w:rsidRPr="00B61D00">
              <w:rPr>
                <w:rFonts w:ascii="Cambria" w:hAnsi="Cambria"/>
                <w:b/>
                <w:sz w:val="22"/>
                <w:szCs w:val="22"/>
                <w:lang w:val="en-US"/>
              </w:rPr>
              <w:t xml:space="preserve"> </w:t>
            </w:r>
            <w:r w:rsidRPr="00B61D00">
              <w:rPr>
                <w:rFonts w:ascii="Cambria" w:hAnsi="Cambria"/>
                <w:sz w:val="22"/>
                <w:szCs w:val="22"/>
                <w:lang w:val="en-US"/>
              </w:rPr>
              <w:t>Bu Yönetmelik, 14/7/1965 tarihli ve 657 sayılı Devlet Memurları Kanunu ile 8/6/1984 tarihli ve 217 sayılı Devlet Personel Başkanlığı Kuruluş ve Görevleri Hakkında Kanun Hükmünde Kararname hükümlerine dayanılarak hazırlanmıştır.</w:t>
            </w:r>
          </w:p>
          <w:p w14:paraId="7D4639C9" w14:textId="7769F4E6" w:rsidR="00087D53" w:rsidRPr="00B61D00" w:rsidRDefault="00087D53" w:rsidP="00B61D00">
            <w:pPr>
              <w:pStyle w:val="nor1"/>
              <w:spacing w:line="240" w:lineRule="atLeast"/>
              <w:rPr>
                <w:rFonts w:ascii="Cambria" w:hAnsi="Cambria"/>
                <w:sz w:val="22"/>
                <w:szCs w:val="22"/>
              </w:rPr>
            </w:pPr>
          </w:p>
        </w:tc>
        <w:tc>
          <w:tcPr>
            <w:tcW w:w="7264" w:type="dxa"/>
          </w:tcPr>
          <w:p w14:paraId="5EEEA6DE" w14:textId="1120DAEE" w:rsidR="006A2202" w:rsidRPr="00B61D00" w:rsidRDefault="006A2202" w:rsidP="00B61D00">
            <w:pPr>
              <w:pStyle w:val="AralkYok"/>
              <w:jc w:val="both"/>
              <w:rPr>
                <w:rFonts w:ascii="Cambria" w:hAnsi="Cambria"/>
                <w:bCs/>
                <w:color w:val="C00000"/>
              </w:rPr>
            </w:pPr>
          </w:p>
          <w:p w14:paraId="1DF26230" w14:textId="4BF6E5DE" w:rsidR="00B61D00" w:rsidRPr="00773FF6" w:rsidRDefault="00B61D00" w:rsidP="00773FF6">
            <w:pPr>
              <w:pStyle w:val="AralkYok"/>
              <w:jc w:val="center"/>
              <w:rPr>
                <w:rFonts w:ascii="Cambria" w:hAnsi="Cambria"/>
                <w:bCs/>
                <w:color w:val="C00000"/>
              </w:rPr>
            </w:pPr>
            <w:r w:rsidRPr="00773FF6">
              <w:rPr>
                <w:rFonts w:ascii="Cambria" w:hAnsi="Cambria"/>
                <w:bCs/>
                <w:color w:val="C00000"/>
              </w:rPr>
              <w:t>İlgili Yönetmeliğin düzenleyici hükümleridir.</w:t>
            </w:r>
          </w:p>
          <w:p w14:paraId="76AD80DC" w14:textId="59DD47EB" w:rsidR="00B61D00" w:rsidRPr="00773FF6" w:rsidRDefault="00B61D00" w:rsidP="00773FF6">
            <w:pPr>
              <w:pStyle w:val="AralkYok"/>
              <w:jc w:val="center"/>
              <w:rPr>
                <w:rFonts w:ascii="Cambria" w:hAnsi="Cambria"/>
                <w:bCs/>
                <w:color w:val="C00000"/>
              </w:rPr>
            </w:pPr>
            <w:r w:rsidRPr="00773FF6">
              <w:rPr>
                <w:rFonts w:ascii="Cambria" w:hAnsi="Cambria"/>
                <w:bCs/>
                <w:color w:val="C00000"/>
              </w:rPr>
              <w:t>Soru gelme ihtimali düşüktür.</w:t>
            </w:r>
          </w:p>
          <w:p w14:paraId="7AD92CC7" w14:textId="17366F90" w:rsidR="00981254" w:rsidRPr="00B61D00" w:rsidRDefault="00981254" w:rsidP="00B61D00">
            <w:pPr>
              <w:pStyle w:val="AralkYok"/>
              <w:jc w:val="both"/>
              <w:rPr>
                <w:rFonts w:ascii="Cambria" w:hAnsi="Cambria"/>
                <w:bCs/>
              </w:rPr>
            </w:pPr>
          </w:p>
        </w:tc>
      </w:tr>
      <w:tr w:rsidR="00981254" w:rsidRPr="00B61D00" w14:paraId="0ABF16DD" w14:textId="77777777" w:rsidTr="00F454D5">
        <w:tc>
          <w:tcPr>
            <w:tcW w:w="8749" w:type="dxa"/>
          </w:tcPr>
          <w:p w14:paraId="42D35695" w14:textId="03B9CED8" w:rsidR="009A10A0" w:rsidRPr="00B61D00" w:rsidRDefault="00122AE1" w:rsidP="00B61D00">
            <w:pPr>
              <w:pStyle w:val="AralkYok"/>
              <w:jc w:val="both"/>
              <w:rPr>
                <w:rFonts w:ascii="Cambria" w:hAnsi="Cambria"/>
                <w:b/>
              </w:rPr>
            </w:pPr>
            <w:r w:rsidRPr="00B61D00">
              <w:rPr>
                <w:rFonts w:ascii="Cambria" w:hAnsi="Cambria"/>
                <w:b/>
              </w:rPr>
              <w:t>Tanımlar</w:t>
            </w:r>
          </w:p>
          <w:p w14:paraId="1DD09812" w14:textId="4C3C210A" w:rsidR="00122AE1" w:rsidRPr="00B61D00" w:rsidRDefault="00122AE1" w:rsidP="00B61D00">
            <w:pPr>
              <w:pStyle w:val="AralkYok"/>
              <w:jc w:val="both"/>
              <w:rPr>
                <w:rFonts w:ascii="Cambria" w:hAnsi="Cambria"/>
                <w:bCs/>
                <w:i/>
              </w:rPr>
            </w:pPr>
            <w:r w:rsidRPr="00B61D00">
              <w:rPr>
                <w:rFonts w:ascii="Cambria" w:hAnsi="Cambria"/>
                <w:b/>
              </w:rPr>
              <w:t>Madde 4 –</w:t>
            </w:r>
            <w:r w:rsidR="00B61D00" w:rsidRPr="00B61D00">
              <w:rPr>
                <w:rFonts w:ascii="Cambria" w:hAnsi="Cambria"/>
                <w:b/>
              </w:rPr>
              <w:t xml:space="preserve"> </w:t>
            </w:r>
            <w:r w:rsidRPr="00B61D00">
              <w:rPr>
                <w:rFonts w:ascii="Cambria" w:hAnsi="Cambria"/>
                <w:b/>
                <w:bCs/>
              </w:rPr>
              <w:t xml:space="preserve"> </w:t>
            </w:r>
            <w:r w:rsidRPr="00B61D00">
              <w:rPr>
                <w:rFonts w:ascii="Cambria" w:hAnsi="Cambria"/>
                <w:bCs/>
              </w:rPr>
              <w:t>Bu Yönetmelikte geçen deyimlerden;</w:t>
            </w:r>
          </w:p>
          <w:p w14:paraId="6666ABBA" w14:textId="25590025" w:rsidR="00122AE1" w:rsidRPr="00B61D00" w:rsidRDefault="00122AE1" w:rsidP="00B61D00">
            <w:pPr>
              <w:spacing w:after="0" w:line="240" w:lineRule="atLeast"/>
              <w:jc w:val="both"/>
              <w:rPr>
                <w:rFonts w:ascii="Cambria" w:hAnsi="Cambria"/>
                <w:bCs/>
              </w:rPr>
            </w:pPr>
            <w:r w:rsidRPr="00B61D00">
              <w:rPr>
                <w:rFonts w:ascii="Cambria" w:hAnsi="Cambria"/>
                <w:bCs/>
              </w:rPr>
              <w:t>a)</w:t>
            </w:r>
            <w:r w:rsidRPr="00B61D00">
              <w:rPr>
                <w:rFonts w:ascii="Cambria" w:hAnsi="Cambria"/>
                <w:bCs/>
                <w:color w:val="FF0000"/>
              </w:rPr>
              <w:t xml:space="preserve"> </w:t>
            </w:r>
            <w:r w:rsidR="00B61D00" w:rsidRPr="00773FF6">
              <w:rPr>
                <w:rFonts w:ascii="Cambria" w:hAnsi="Cambria"/>
                <w:b/>
                <w:color w:val="C00000"/>
              </w:rPr>
              <w:t>GÖREVDE YÜKSELME</w:t>
            </w:r>
            <w:r w:rsidRPr="00B61D00">
              <w:rPr>
                <w:rFonts w:ascii="Cambria" w:hAnsi="Cambria"/>
                <w:bCs/>
                <w:color w:val="FF0000"/>
              </w:rPr>
              <w:t xml:space="preserve">: </w:t>
            </w:r>
            <w:r w:rsidRPr="00B61D00">
              <w:rPr>
                <w:rFonts w:ascii="Cambria" w:hAnsi="Cambria"/>
                <w:bCs/>
              </w:rPr>
              <w:t>657 sayılı Devlet Memurları Kanununa tabi görevlerden bu Yönetmeliğin 5 inci maddesinde sayılan görevler ile kurumlarca çıkarılacak özel yönetmeliklerde belirlenen görevlere aynı veya başka hizmet sınıflarından yapılacak atamaları,</w:t>
            </w:r>
          </w:p>
          <w:p w14:paraId="0BD6D976" w14:textId="31C2628E" w:rsidR="00122AE1" w:rsidRPr="00B61D00" w:rsidRDefault="00122AE1" w:rsidP="00B61D00">
            <w:pPr>
              <w:spacing w:after="0" w:line="240" w:lineRule="atLeast"/>
              <w:jc w:val="both"/>
              <w:rPr>
                <w:rFonts w:ascii="Cambria" w:hAnsi="Cambria"/>
                <w:bCs/>
              </w:rPr>
            </w:pPr>
            <w:r w:rsidRPr="00B61D00">
              <w:rPr>
                <w:rFonts w:ascii="Cambria" w:hAnsi="Cambria"/>
                <w:bCs/>
              </w:rPr>
              <w:t xml:space="preserve">b) </w:t>
            </w:r>
            <w:r w:rsidR="00B61D00" w:rsidRPr="00773FF6">
              <w:rPr>
                <w:rFonts w:ascii="Cambria" w:hAnsi="Cambria"/>
                <w:b/>
                <w:color w:val="C00000"/>
              </w:rPr>
              <w:t>AYNI DÜZEY GÖREV</w:t>
            </w:r>
            <w:r w:rsidRPr="00B61D00">
              <w:rPr>
                <w:rFonts w:ascii="Cambria" w:hAnsi="Cambria"/>
                <w:bCs/>
              </w:rPr>
              <w:t>: Kurumların; hiyerarşi, görev, yetki ve sorumluluk açısından aynı grupta ya da grup içinde alt gruplar olması halinde aynı alt grupta gösterdikleri görevleri,</w:t>
            </w:r>
          </w:p>
          <w:p w14:paraId="4C614401" w14:textId="43406AE9" w:rsidR="00122AE1" w:rsidRPr="00B61D00" w:rsidRDefault="00122AE1" w:rsidP="00B61D00">
            <w:pPr>
              <w:spacing w:after="0" w:line="240" w:lineRule="atLeast"/>
              <w:jc w:val="both"/>
              <w:rPr>
                <w:rFonts w:ascii="Cambria" w:hAnsi="Cambria"/>
                <w:bCs/>
              </w:rPr>
            </w:pPr>
            <w:r w:rsidRPr="00B61D00">
              <w:rPr>
                <w:rFonts w:ascii="Cambria" w:hAnsi="Cambria"/>
                <w:bCs/>
              </w:rPr>
              <w:t xml:space="preserve">c) </w:t>
            </w:r>
            <w:r w:rsidR="00B61D00" w:rsidRPr="00773FF6">
              <w:rPr>
                <w:rFonts w:ascii="Cambria" w:hAnsi="Cambria"/>
                <w:b/>
                <w:color w:val="C00000"/>
              </w:rPr>
              <w:t>ÜST GÖREV</w:t>
            </w:r>
            <w:r w:rsidRPr="00B61D00">
              <w:rPr>
                <w:rFonts w:ascii="Cambria" w:hAnsi="Cambria"/>
                <w:bCs/>
                <w:color w:val="FF0000"/>
              </w:rPr>
              <w:t xml:space="preserve">: </w:t>
            </w:r>
            <w:r w:rsidRPr="00B61D00">
              <w:rPr>
                <w:rFonts w:ascii="Cambria" w:hAnsi="Cambria"/>
                <w:bCs/>
              </w:rPr>
              <w:t>27/9/1984 tarihli ve 3046 sayılı Kanunda belirtilen hiyera</w:t>
            </w:r>
            <w:r w:rsidR="009C0978">
              <w:rPr>
                <w:rFonts w:ascii="Cambria" w:hAnsi="Cambria"/>
                <w:bCs/>
              </w:rPr>
              <w:t>r</w:t>
            </w:r>
            <w:r w:rsidRPr="00B61D00">
              <w:rPr>
                <w:rFonts w:ascii="Cambria" w:hAnsi="Cambria"/>
                <w:bCs/>
              </w:rPr>
              <w:t xml:space="preserve">şik kademeler çerçevesinde daha üst hiyerarşi içindeki görevleri, </w:t>
            </w:r>
          </w:p>
          <w:p w14:paraId="4A7AC6C9" w14:textId="0149B062" w:rsidR="00122AE1" w:rsidRPr="00B61D00" w:rsidRDefault="00122AE1" w:rsidP="00B61D00">
            <w:pPr>
              <w:spacing w:after="0" w:line="240" w:lineRule="atLeast"/>
              <w:jc w:val="both"/>
              <w:rPr>
                <w:rFonts w:ascii="Cambria" w:hAnsi="Cambria"/>
                <w:bCs/>
              </w:rPr>
            </w:pPr>
            <w:r w:rsidRPr="00B61D00">
              <w:rPr>
                <w:rFonts w:ascii="Cambria" w:hAnsi="Cambria"/>
                <w:bCs/>
              </w:rPr>
              <w:t xml:space="preserve">d) </w:t>
            </w:r>
            <w:r w:rsidR="00B61D00" w:rsidRPr="00773FF6">
              <w:rPr>
                <w:rFonts w:ascii="Cambria" w:hAnsi="Cambria"/>
                <w:b/>
                <w:color w:val="C00000"/>
              </w:rPr>
              <w:t>ALT GÖREV</w:t>
            </w:r>
            <w:r w:rsidRPr="00B61D00">
              <w:rPr>
                <w:rFonts w:ascii="Cambria" w:hAnsi="Cambria"/>
                <w:bCs/>
                <w:color w:val="FF0000"/>
              </w:rPr>
              <w:t xml:space="preserve">: </w:t>
            </w:r>
            <w:r w:rsidRPr="00B61D00">
              <w:rPr>
                <w:rFonts w:ascii="Cambria" w:hAnsi="Cambria"/>
                <w:bCs/>
              </w:rPr>
              <w:t xml:space="preserve">27/9/1984 tarihli ve 3046 sayılı Kanunda belirtilen hiyerarşik kademeler çerçevesinde daha alt hiyerarşi içindeki görevleri, </w:t>
            </w:r>
          </w:p>
          <w:p w14:paraId="502512E7" w14:textId="3E63393B" w:rsidR="00122AE1" w:rsidRPr="00B61D00" w:rsidRDefault="00122AE1" w:rsidP="00B61D00">
            <w:pPr>
              <w:spacing w:after="0" w:line="240" w:lineRule="atLeast"/>
              <w:jc w:val="both"/>
              <w:rPr>
                <w:rFonts w:ascii="Cambria" w:hAnsi="Cambria"/>
                <w:bCs/>
              </w:rPr>
            </w:pPr>
            <w:r w:rsidRPr="00B61D00">
              <w:rPr>
                <w:rFonts w:ascii="Cambria" w:hAnsi="Cambria"/>
                <w:bCs/>
              </w:rPr>
              <w:t xml:space="preserve">g) </w:t>
            </w:r>
            <w:r w:rsidRPr="00B61D00">
              <w:rPr>
                <w:rFonts w:ascii="Cambria" w:hAnsi="Cambria"/>
                <w:b/>
                <w:bCs/>
              </w:rPr>
              <w:t xml:space="preserve"> </w:t>
            </w:r>
            <w:r w:rsidR="00B61D00" w:rsidRPr="00773FF6">
              <w:rPr>
                <w:rFonts w:ascii="Cambria" w:hAnsi="Cambria"/>
                <w:b/>
                <w:color w:val="C00000"/>
              </w:rPr>
              <w:t>UNVAN DEĞİŞİKLİĞİ SINAVI</w:t>
            </w:r>
            <w:r w:rsidRPr="00B61D00">
              <w:rPr>
                <w:rFonts w:ascii="Cambria" w:hAnsi="Cambria"/>
                <w:bCs/>
              </w:rPr>
              <w:t>: En az ortaöğretim düzeyinde meslekî v</w:t>
            </w:r>
            <w:r w:rsidR="00810058" w:rsidRPr="00B61D00">
              <w:rPr>
                <w:rFonts w:ascii="Cambria" w:hAnsi="Cambria"/>
                <w:bCs/>
              </w:rPr>
              <w:t xml:space="preserve">eya teknik eğitim sonucu ihraz </w:t>
            </w:r>
            <w:r w:rsidRPr="00B61D00">
              <w:rPr>
                <w:rFonts w:ascii="Cambria" w:hAnsi="Cambria"/>
                <w:bCs/>
              </w:rPr>
              <w:t xml:space="preserve">edilen unvanlara </w:t>
            </w:r>
            <w:r w:rsidR="00810058" w:rsidRPr="00B61D00">
              <w:rPr>
                <w:rFonts w:ascii="Cambria" w:hAnsi="Cambria"/>
                <w:bCs/>
              </w:rPr>
              <w:t>ilişkin görevlere atanabilmek için yapılan</w:t>
            </w:r>
            <w:r w:rsidRPr="00B61D00">
              <w:rPr>
                <w:rFonts w:ascii="Cambria" w:hAnsi="Cambria"/>
                <w:bCs/>
              </w:rPr>
              <w:t xml:space="preserve"> sınavı, </w:t>
            </w:r>
          </w:p>
          <w:p w14:paraId="07734846" w14:textId="70507E25" w:rsidR="00B61D00" w:rsidRPr="00B61D00" w:rsidRDefault="00810058" w:rsidP="00B61D00">
            <w:pPr>
              <w:spacing w:after="0" w:line="240" w:lineRule="atLeast"/>
              <w:jc w:val="both"/>
              <w:rPr>
                <w:rFonts w:ascii="Cambria" w:hAnsi="Cambria"/>
                <w:bCs/>
              </w:rPr>
            </w:pPr>
            <w:r w:rsidRPr="00B61D00">
              <w:rPr>
                <w:rFonts w:ascii="Cambria" w:hAnsi="Cambria"/>
                <w:bCs/>
              </w:rPr>
              <w:t>h)</w:t>
            </w:r>
            <w:r w:rsidR="00122AE1" w:rsidRPr="00B61D00">
              <w:rPr>
                <w:rFonts w:ascii="Cambria" w:hAnsi="Cambria"/>
                <w:b/>
                <w:bCs/>
              </w:rPr>
              <w:t xml:space="preserve"> </w:t>
            </w:r>
            <w:r w:rsidR="00B61D00" w:rsidRPr="00773FF6">
              <w:rPr>
                <w:rFonts w:ascii="Cambria" w:hAnsi="Cambria"/>
                <w:b/>
                <w:color w:val="C00000"/>
              </w:rPr>
              <w:t>İŞ GÜNÜ</w:t>
            </w:r>
            <w:r w:rsidR="00122AE1" w:rsidRPr="00773FF6">
              <w:rPr>
                <w:rFonts w:ascii="Cambria" w:hAnsi="Cambria"/>
                <w:b/>
                <w:color w:val="FF0000"/>
              </w:rPr>
              <w:t>:</w:t>
            </w:r>
            <w:r w:rsidR="00122AE1" w:rsidRPr="00B61D00">
              <w:rPr>
                <w:rFonts w:ascii="Cambria" w:hAnsi="Cambria"/>
                <w:bCs/>
                <w:color w:val="FF0000"/>
              </w:rPr>
              <w:t xml:space="preserve"> </w:t>
            </w:r>
            <w:r w:rsidR="00122AE1" w:rsidRPr="00B61D00">
              <w:rPr>
                <w:rFonts w:ascii="Cambria" w:hAnsi="Cambria"/>
                <w:bCs/>
              </w:rPr>
              <w:t>Ulusal bayram ile genel ve hafta sonu tatil günleri hariç, diğer günleri,</w:t>
            </w:r>
            <w:r w:rsidR="00BB3441" w:rsidRPr="00B61D00">
              <w:rPr>
                <w:rFonts w:ascii="Cambria" w:hAnsi="Cambria"/>
                <w:bCs/>
              </w:rPr>
              <w:t xml:space="preserve"> </w:t>
            </w:r>
          </w:p>
          <w:p w14:paraId="6D4F6673" w14:textId="77777777" w:rsidR="006A2202" w:rsidRPr="00B61D00" w:rsidRDefault="00810058" w:rsidP="00B61D00">
            <w:pPr>
              <w:spacing w:after="0" w:line="240" w:lineRule="atLeast"/>
              <w:jc w:val="both"/>
              <w:rPr>
                <w:rFonts w:ascii="Cambria" w:hAnsi="Cambria"/>
                <w:bCs/>
              </w:rPr>
            </w:pPr>
            <w:r w:rsidRPr="00B61D00">
              <w:rPr>
                <w:rFonts w:ascii="Cambria" w:hAnsi="Cambria"/>
                <w:bCs/>
              </w:rPr>
              <w:t>İfade</w:t>
            </w:r>
            <w:r w:rsidR="00122AE1" w:rsidRPr="00B61D00">
              <w:rPr>
                <w:rFonts w:ascii="Cambria" w:hAnsi="Cambria"/>
                <w:bCs/>
              </w:rPr>
              <w:t xml:space="preserve"> eder. </w:t>
            </w:r>
          </w:p>
          <w:p w14:paraId="0FD20770" w14:textId="7339B21F" w:rsidR="00B61D00" w:rsidRPr="00B61D00" w:rsidRDefault="00B61D00" w:rsidP="00B61D00">
            <w:pPr>
              <w:spacing w:after="0" w:line="240" w:lineRule="atLeast"/>
              <w:jc w:val="both"/>
              <w:rPr>
                <w:rFonts w:ascii="Cambria" w:hAnsi="Cambria"/>
                <w:bCs/>
              </w:rPr>
            </w:pPr>
          </w:p>
        </w:tc>
        <w:tc>
          <w:tcPr>
            <w:tcW w:w="7264" w:type="dxa"/>
          </w:tcPr>
          <w:p w14:paraId="23BBB870" w14:textId="77777777" w:rsidR="00330E15" w:rsidRPr="00B61D00" w:rsidRDefault="00330E15" w:rsidP="00B61D00">
            <w:pPr>
              <w:pStyle w:val="baslk1"/>
              <w:spacing w:line="240" w:lineRule="atLeast"/>
              <w:rPr>
                <w:rFonts w:ascii="Cambria" w:hAnsi="Cambria"/>
                <w:b w:val="0"/>
                <w:sz w:val="22"/>
                <w:szCs w:val="22"/>
              </w:rPr>
            </w:pPr>
          </w:p>
          <w:p w14:paraId="1D05EDE3" w14:textId="77777777" w:rsidR="00981254" w:rsidRPr="00B61D00" w:rsidRDefault="00981254" w:rsidP="00B61D00">
            <w:pPr>
              <w:pStyle w:val="AralkYok"/>
              <w:jc w:val="both"/>
              <w:rPr>
                <w:rFonts w:ascii="Cambria" w:hAnsi="Cambria"/>
                <w:bCs/>
              </w:rPr>
            </w:pPr>
          </w:p>
          <w:p w14:paraId="4E3A35F4" w14:textId="77777777" w:rsidR="00A40AF2" w:rsidRPr="00B61D00" w:rsidRDefault="00A40AF2" w:rsidP="00B61D00">
            <w:pPr>
              <w:pStyle w:val="AralkYok"/>
              <w:jc w:val="both"/>
              <w:rPr>
                <w:rFonts w:ascii="Cambria" w:hAnsi="Cambria"/>
                <w:bCs/>
              </w:rPr>
            </w:pPr>
          </w:p>
          <w:p w14:paraId="186C9F83" w14:textId="77777777" w:rsidR="00330E15" w:rsidRPr="00B61D00" w:rsidRDefault="00330E15" w:rsidP="00B61D00">
            <w:pPr>
              <w:pStyle w:val="AralkYok"/>
              <w:jc w:val="both"/>
              <w:rPr>
                <w:rFonts w:ascii="Cambria" w:hAnsi="Cambria"/>
                <w:i/>
                <w:color w:val="FF0000"/>
              </w:rPr>
            </w:pPr>
          </w:p>
          <w:p w14:paraId="48B01923" w14:textId="77777777" w:rsidR="00330E15" w:rsidRPr="00B61D00" w:rsidRDefault="00330E15" w:rsidP="00B61D00">
            <w:pPr>
              <w:pStyle w:val="AralkYok"/>
              <w:jc w:val="both"/>
              <w:rPr>
                <w:rFonts w:ascii="Cambria" w:hAnsi="Cambria"/>
                <w:i/>
                <w:color w:val="FF0000"/>
              </w:rPr>
            </w:pPr>
          </w:p>
          <w:p w14:paraId="74CAD1AB" w14:textId="39DCBF12" w:rsidR="00330E15" w:rsidRPr="00B61D00" w:rsidRDefault="00330E15" w:rsidP="00B61D00">
            <w:pPr>
              <w:pStyle w:val="AralkYok"/>
              <w:jc w:val="both"/>
              <w:rPr>
                <w:rFonts w:ascii="Cambria" w:hAnsi="Cambria"/>
                <w:b/>
              </w:rPr>
            </w:pPr>
          </w:p>
          <w:p w14:paraId="06007331" w14:textId="415FBE88" w:rsidR="00330E15" w:rsidRPr="009C0978" w:rsidRDefault="009C0978" w:rsidP="00B61D00">
            <w:pPr>
              <w:pStyle w:val="baslk1"/>
              <w:spacing w:line="240" w:lineRule="atLeast"/>
              <w:rPr>
                <w:rFonts w:ascii="Cambria" w:hAnsi="Cambria"/>
                <w:b w:val="0"/>
                <w:sz w:val="22"/>
                <w:szCs w:val="22"/>
              </w:rPr>
            </w:pPr>
            <w:r w:rsidRPr="009C0978">
              <w:rPr>
                <w:rFonts w:ascii="Cambria" w:hAnsi="Cambria"/>
                <w:b w:val="0"/>
                <w:i/>
                <w:iCs/>
                <w:color w:val="C00000"/>
                <w:sz w:val="22"/>
                <w:szCs w:val="22"/>
              </w:rPr>
              <w:t xml:space="preserve">“Kamu Kurum ve Kuruluşlarında Görevde Yükselme ve Ünvan Değişikliği Esaslarına Dair Genel Yönetmeliğe göre; 657 sayılı Devlet Memurları Kanununa tabi görevlerden bu Yönetmeliğin 5 inci maddesinde sayılan görevler ile kurumlarca çıkarılacak özel yönetmeliklerde belirlenen görevlere aynı veya başka hizmet sınıflarından yapılacak atamaları ifade eden tanım aşağıdakilerden hangisidir? </w:t>
            </w:r>
            <w:r w:rsidRPr="009C0978">
              <w:rPr>
                <w:rFonts w:ascii="Cambria" w:hAnsi="Cambria"/>
                <w:b w:val="0"/>
                <w:sz w:val="22"/>
                <w:szCs w:val="22"/>
              </w:rPr>
              <w:t>kalıbında bir soru gelebilir.</w:t>
            </w:r>
          </w:p>
        </w:tc>
      </w:tr>
      <w:tr w:rsidR="00904B10" w:rsidRPr="00B61D00" w14:paraId="417377AC" w14:textId="77777777" w:rsidTr="00F454D5">
        <w:tc>
          <w:tcPr>
            <w:tcW w:w="8749" w:type="dxa"/>
          </w:tcPr>
          <w:p w14:paraId="572F276B" w14:textId="77777777" w:rsidR="009A10A0" w:rsidRPr="00B61D00" w:rsidRDefault="009A10A0" w:rsidP="00B61D00">
            <w:pPr>
              <w:pStyle w:val="AralkYok"/>
              <w:jc w:val="both"/>
              <w:rPr>
                <w:rFonts w:ascii="Cambria" w:hAnsi="Cambria"/>
                <w:b/>
              </w:rPr>
            </w:pPr>
            <w:r w:rsidRPr="00B61D00">
              <w:rPr>
                <w:rFonts w:ascii="Cambria" w:hAnsi="Cambria"/>
                <w:b/>
              </w:rPr>
              <w:lastRenderedPageBreak/>
              <w:t xml:space="preserve">Hizmet süresi </w:t>
            </w:r>
          </w:p>
          <w:p w14:paraId="470829F5" w14:textId="47DFB0F0" w:rsidR="009A10A0" w:rsidRPr="00B61D00" w:rsidRDefault="009A10A0" w:rsidP="00B61D00">
            <w:pPr>
              <w:pStyle w:val="AralkYok"/>
              <w:jc w:val="both"/>
              <w:rPr>
                <w:rFonts w:ascii="Cambria" w:hAnsi="Cambria"/>
                <w:lang w:val="en-US"/>
              </w:rPr>
            </w:pPr>
            <w:r w:rsidRPr="00B61D00">
              <w:rPr>
                <w:rFonts w:ascii="Cambria" w:hAnsi="Cambria"/>
                <w:b/>
              </w:rPr>
              <w:t xml:space="preserve">Madde 6 – </w:t>
            </w:r>
            <w:r w:rsidRPr="00B61D00">
              <w:rPr>
                <w:rFonts w:ascii="Cambria" w:hAnsi="Cambria"/>
                <w:b/>
                <w:lang w:val="en-US"/>
              </w:rPr>
              <w:t xml:space="preserve"> </w:t>
            </w:r>
            <w:r w:rsidRPr="00B61D00">
              <w:rPr>
                <w:rFonts w:ascii="Cambria" w:hAnsi="Cambria"/>
              </w:rPr>
              <w:t xml:space="preserve">Kurumlar, görevin niteliği itibarıyla görevde yükselme suretiyle atanacak personel için </w:t>
            </w:r>
            <w:r w:rsidRPr="00B61D00">
              <w:rPr>
                <w:rFonts w:ascii="Cambria" w:hAnsi="Cambria"/>
                <w:b/>
                <w:color w:val="C00000"/>
              </w:rPr>
              <w:t>bulunduğu kurumda veya diğer kurumlarda alt görevlerde çalışmış olma şartı ve süresi arar</w:t>
            </w:r>
            <w:r w:rsidRPr="00B61D00">
              <w:rPr>
                <w:rFonts w:ascii="Cambria" w:hAnsi="Cambria"/>
                <w:b/>
              </w:rPr>
              <w:t>.</w:t>
            </w:r>
            <w:r w:rsidRPr="00B61D00">
              <w:rPr>
                <w:rFonts w:ascii="Cambria" w:hAnsi="Cambria"/>
              </w:rPr>
              <w:t xml:space="preserve"> İlan edilen kadro veya pozisyon için bu şartı sağlayan personel bulunmaması durumu hariç olmak üzere, bu sürelerin </w:t>
            </w:r>
            <w:r w:rsidR="00B61D00" w:rsidRPr="00B61D00">
              <w:rPr>
                <w:rFonts w:ascii="Cambria" w:hAnsi="Cambria"/>
                <w:b/>
                <w:color w:val="C00000"/>
              </w:rPr>
              <w:t>EN AZ ALTI AYININ</w:t>
            </w:r>
            <w:r w:rsidR="00B61D00" w:rsidRPr="00B61D00">
              <w:rPr>
                <w:rFonts w:ascii="Cambria" w:hAnsi="Cambria"/>
                <w:color w:val="C00000"/>
              </w:rPr>
              <w:t xml:space="preserve"> </w:t>
            </w:r>
            <w:r w:rsidRPr="00B61D00">
              <w:rPr>
                <w:rFonts w:ascii="Cambria" w:hAnsi="Cambria"/>
              </w:rPr>
              <w:t>atamanın yapılacağı kurumda geçmiş olması esastır.</w:t>
            </w:r>
          </w:p>
          <w:p w14:paraId="70A0AF53" w14:textId="1A1A2E7C" w:rsidR="00904B10" w:rsidRPr="00B61D00" w:rsidRDefault="009A10A0" w:rsidP="00B61D00">
            <w:pPr>
              <w:spacing w:after="0" w:line="240" w:lineRule="atLeast"/>
              <w:jc w:val="both"/>
              <w:rPr>
                <w:rFonts w:ascii="Cambria" w:hAnsi="Cambria"/>
                <w:bCs/>
              </w:rPr>
            </w:pPr>
            <w:r w:rsidRPr="00B61D00">
              <w:rPr>
                <w:rFonts w:ascii="Cambria" w:hAnsi="Cambria"/>
              </w:rPr>
              <w:t>Kurumlar atanılacak görevin niteliği itibariyle aranacak hizmet sürelerini, Devlet Memurları Kanununun 68 inci maddesinin (B) bendi hükümlerine göre değerlendirerek kendi kurumlarında ve diğer kurumlarda geçen süreleri dikkate alarak belirler.</w:t>
            </w:r>
          </w:p>
        </w:tc>
        <w:tc>
          <w:tcPr>
            <w:tcW w:w="7264" w:type="dxa"/>
          </w:tcPr>
          <w:p w14:paraId="23CA9C33" w14:textId="20067765" w:rsidR="00904B10" w:rsidRPr="00B61D00" w:rsidRDefault="00904B10" w:rsidP="00B61D00">
            <w:pPr>
              <w:pStyle w:val="AralkYok"/>
              <w:jc w:val="both"/>
              <w:rPr>
                <w:rFonts w:ascii="Cambria" w:hAnsi="Cambria"/>
                <w:bCs/>
              </w:rPr>
            </w:pPr>
          </w:p>
          <w:p w14:paraId="66251C22" w14:textId="77777777" w:rsidR="00330E15" w:rsidRPr="00B61D00" w:rsidRDefault="00330E15" w:rsidP="00B61D00">
            <w:pPr>
              <w:pStyle w:val="AralkYok"/>
              <w:jc w:val="both"/>
              <w:rPr>
                <w:rFonts w:ascii="Cambria" w:hAnsi="Cambria"/>
                <w:bCs/>
              </w:rPr>
            </w:pPr>
          </w:p>
          <w:p w14:paraId="322BAC73" w14:textId="4FF45092" w:rsidR="0040045C" w:rsidRPr="009C0978" w:rsidRDefault="009C0978" w:rsidP="00B61D00">
            <w:pPr>
              <w:pStyle w:val="AralkYok"/>
              <w:jc w:val="both"/>
              <w:rPr>
                <w:rFonts w:ascii="Cambria" w:hAnsi="Cambria"/>
                <w:bCs/>
                <w:i/>
                <w:iCs/>
                <w:color w:val="C00000"/>
              </w:rPr>
            </w:pPr>
            <w:r w:rsidRPr="009C0978">
              <w:rPr>
                <w:rFonts w:ascii="Cambria" w:hAnsi="Cambria"/>
                <w:b/>
                <w:i/>
                <w:iCs/>
                <w:color w:val="C00000"/>
              </w:rPr>
              <w:t>“</w:t>
            </w:r>
            <w:r w:rsidRPr="009C0978">
              <w:rPr>
                <w:rFonts w:ascii="Cambria" w:hAnsi="Cambria"/>
                <w:bCs/>
                <w:i/>
                <w:iCs/>
                <w:color w:val="C00000"/>
              </w:rPr>
              <w:t xml:space="preserve">Kamu Kurum ve Kuruluşlarında Görevde Yükselme ve Ünvan Değişikliği Esaslarına Dair Genel Yönetmeliğe göre;  kurumlar, görevin niteliği itibarıyla görevde yükselme suretiyle atanacak personel için bulunduğu kurumda veya diğer kurumlarda alt görevlerde çalışmış olma şartı ve süresi arar. İlan edilen kadro veya pozisyon için bu şartı sağlayan personel bulunmaması durumu hariç olmak üzere, bu sürelerin en az …. ayının </w:t>
            </w:r>
            <w:r>
              <w:rPr>
                <w:rFonts w:ascii="Cambria" w:hAnsi="Cambria"/>
                <w:bCs/>
                <w:i/>
                <w:iCs/>
                <w:color w:val="C00000"/>
              </w:rPr>
              <w:t>a</w:t>
            </w:r>
            <w:r w:rsidRPr="009C0978">
              <w:rPr>
                <w:rFonts w:ascii="Cambria" w:hAnsi="Cambria"/>
                <w:bCs/>
                <w:i/>
                <w:iCs/>
                <w:color w:val="C00000"/>
              </w:rPr>
              <w:t>tamanın yapılacağı kurumda geçmiş olması esastır</w:t>
            </w:r>
            <w:r w:rsidRPr="009C0978">
              <w:rPr>
                <w:rFonts w:ascii="Cambria" w:hAnsi="Cambria"/>
                <w:color w:val="C00000"/>
              </w:rPr>
              <w:t>.”</w:t>
            </w:r>
            <w:r>
              <w:rPr>
                <w:rFonts w:ascii="Cambria" w:hAnsi="Cambria"/>
                <w:color w:val="C00000"/>
              </w:rPr>
              <w:t xml:space="preserve">   </w:t>
            </w:r>
            <w:r w:rsidRPr="009C0978">
              <w:rPr>
                <w:rFonts w:ascii="Cambria" w:hAnsi="Cambria"/>
                <w:i/>
                <w:iCs/>
                <w:color w:val="C00000"/>
              </w:rPr>
              <w:t>Yukarıda yer alan boşluğa aşağıdakilerden hangisi gelmelidir ?</w:t>
            </w:r>
            <w:r>
              <w:rPr>
                <w:rFonts w:ascii="Cambria" w:hAnsi="Cambria"/>
                <w:i/>
                <w:iCs/>
                <w:color w:val="C00000"/>
              </w:rPr>
              <w:t xml:space="preserve"> </w:t>
            </w:r>
            <w:r w:rsidRPr="009C0978">
              <w:rPr>
                <w:rFonts w:ascii="Cambria" w:hAnsi="Cambria"/>
              </w:rPr>
              <w:t>kalıbında bir soru gelebilir.</w:t>
            </w:r>
          </w:p>
          <w:p w14:paraId="5F7300E1" w14:textId="4F66B49C" w:rsidR="0040045C" w:rsidRPr="00B61D00" w:rsidRDefault="0040045C" w:rsidP="00B61D00">
            <w:pPr>
              <w:pStyle w:val="AralkYok"/>
              <w:jc w:val="both"/>
              <w:rPr>
                <w:rFonts w:ascii="Cambria" w:hAnsi="Cambria"/>
                <w:bCs/>
              </w:rPr>
            </w:pPr>
          </w:p>
        </w:tc>
      </w:tr>
      <w:tr w:rsidR="00904B10" w:rsidRPr="00B61D00" w14:paraId="10D27005" w14:textId="77777777" w:rsidTr="009C0978">
        <w:trPr>
          <w:trHeight w:val="688"/>
        </w:trPr>
        <w:tc>
          <w:tcPr>
            <w:tcW w:w="8749" w:type="dxa"/>
          </w:tcPr>
          <w:p w14:paraId="07998438" w14:textId="66DA05E8" w:rsidR="009A10A0" w:rsidRPr="00B61D00" w:rsidRDefault="00810058" w:rsidP="00B61D00">
            <w:pPr>
              <w:pStyle w:val="AralkYok"/>
              <w:jc w:val="both"/>
              <w:rPr>
                <w:rFonts w:ascii="Cambria" w:hAnsi="Cambria"/>
                <w:b/>
              </w:rPr>
            </w:pPr>
            <w:r w:rsidRPr="00B61D00">
              <w:rPr>
                <w:rFonts w:ascii="Cambria" w:hAnsi="Cambria"/>
                <w:b/>
              </w:rPr>
              <w:t>Disiplin</w:t>
            </w:r>
          </w:p>
          <w:p w14:paraId="662F0CD9" w14:textId="5D9717F4" w:rsidR="00904B10" w:rsidRPr="00B61D00" w:rsidRDefault="00810058" w:rsidP="00B61D00">
            <w:pPr>
              <w:pStyle w:val="AralkYok"/>
              <w:jc w:val="both"/>
              <w:rPr>
                <w:rFonts w:ascii="Cambria" w:hAnsi="Cambria"/>
              </w:rPr>
            </w:pPr>
            <w:r w:rsidRPr="00B61D00">
              <w:rPr>
                <w:rFonts w:ascii="Cambria" w:hAnsi="Cambria"/>
                <w:b/>
              </w:rPr>
              <w:t>Madde 7 –</w:t>
            </w:r>
            <w:r w:rsidR="009A10A0" w:rsidRPr="00B61D00">
              <w:rPr>
                <w:rFonts w:ascii="Cambria" w:hAnsi="Cambria"/>
                <w:b/>
                <w:bCs/>
                <w:spacing w:val="-2"/>
              </w:rPr>
              <w:t xml:space="preserve"> </w:t>
            </w:r>
            <w:r w:rsidR="00B61D00" w:rsidRPr="00B61D00">
              <w:rPr>
                <w:rFonts w:ascii="Cambria" w:hAnsi="Cambria"/>
                <w:b/>
                <w:bCs/>
                <w:spacing w:val="-2"/>
              </w:rPr>
              <w:t xml:space="preserve"> </w:t>
            </w:r>
            <w:r w:rsidR="009A10A0" w:rsidRPr="00B61D00">
              <w:rPr>
                <w:rFonts w:ascii="Cambria" w:hAnsi="Cambria"/>
              </w:rPr>
              <w:t>Kurumlar, atama yapacakları kadrolar için başvuranlarda aranacak disiplin şartlarını çıkaracakları özel yönetmeliklerinde</w:t>
            </w:r>
            <w:r w:rsidRPr="00B61D00">
              <w:rPr>
                <w:rFonts w:ascii="Cambria" w:hAnsi="Cambria"/>
              </w:rPr>
              <w:t xml:space="preserve"> belirler.</w:t>
            </w:r>
            <w:r w:rsidR="00B61D00" w:rsidRPr="00B61D00">
              <w:rPr>
                <w:rFonts w:ascii="Cambria" w:hAnsi="Cambria"/>
              </w:rPr>
              <w:t xml:space="preserve"> </w:t>
            </w:r>
          </w:p>
        </w:tc>
        <w:tc>
          <w:tcPr>
            <w:tcW w:w="7264" w:type="dxa"/>
          </w:tcPr>
          <w:p w14:paraId="5936B96B" w14:textId="77777777" w:rsidR="009C0978" w:rsidRDefault="009C0978" w:rsidP="009C0978">
            <w:pPr>
              <w:pStyle w:val="AralkYok"/>
              <w:jc w:val="center"/>
              <w:rPr>
                <w:rFonts w:ascii="Cambria" w:hAnsi="Cambria"/>
                <w:bCs/>
                <w:color w:val="C00000"/>
              </w:rPr>
            </w:pPr>
          </w:p>
          <w:p w14:paraId="3AE2CF1F" w14:textId="267E6007" w:rsidR="009C0978" w:rsidRPr="00773FF6" w:rsidRDefault="009C0978" w:rsidP="009C0978">
            <w:pPr>
              <w:pStyle w:val="AralkYok"/>
              <w:jc w:val="center"/>
              <w:rPr>
                <w:rFonts w:ascii="Cambria" w:hAnsi="Cambria"/>
                <w:bCs/>
                <w:color w:val="C00000"/>
              </w:rPr>
            </w:pPr>
            <w:r w:rsidRPr="00773FF6">
              <w:rPr>
                <w:rFonts w:ascii="Cambria" w:hAnsi="Cambria"/>
                <w:bCs/>
                <w:color w:val="C00000"/>
              </w:rPr>
              <w:t>İlgili Yönetmeliğin düzenleyici hükümleridir.</w:t>
            </w:r>
          </w:p>
          <w:p w14:paraId="2A30A032" w14:textId="77777777" w:rsidR="009C0978" w:rsidRPr="00773FF6" w:rsidRDefault="009C0978" w:rsidP="009C0978">
            <w:pPr>
              <w:pStyle w:val="AralkYok"/>
              <w:jc w:val="center"/>
              <w:rPr>
                <w:rFonts w:ascii="Cambria" w:hAnsi="Cambria"/>
                <w:bCs/>
                <w:color w:val="C00000"/>
              </w:rPr>
            </w:pPr>
            <w:r w:rsidRPr="00773FF6">
              <w:rPr>
                <w:rFonts w:ascii="Cambria" w:hAnsi="Cambria"/>
                <w:bCs/>
                <w:color w:val="C00000"/>
              </w:rPr>
              <w:t>Soru gelme ihtimali düşüktür.</w:t>
            </w:r>
          </w:p>
          <w:p w14:paraId="360CBEB8" w14:textId="35935BF2" w:rsidR="008266ED" w:rsidRPr="00B61D00" w:rsidRDefault="008266ED" w:rsidP="00B61D00">
            <w:pPr>
              <w:pStyle w:val="AralkYok"/>
              <w:jc w:val="both"/>
              <w:rPr>
                <w:rFonts w:ascii="Cambria" w:hAnsi="Cambria"/>
                <w:i/>
                <w:color w:val="FF0000"/>
              </w:rPr>
            </w:pPr>
          </w:p>
        </w:tc>
      </w:tr>
      <w:tr w:rsidR="00B61D00" w:rsidRPr="00B61D00" w14:paraId="16C0D5AE" w14:textId="77777777" w:rsidTr="00B61D00">
        <w:trPr>
          <w:trHeight w:val="978"/>
        </w:trPr>
        <w:tc>
          <w:tcPr>
            <w:tcW w:w="8749" w:type="dxa"/>
          </w:tcPr>
          <w:p w14:paraId="77534358" w14:textId="79530C85" w:rsidR="00B61D00" w:rsidRPr="00B61D00" w:rsidRDefault="00B61D00" w:rsidP="00B61D00">
            <w:pPr>
              <w:spacing w:after="0" w:line="240" w:lineRule="atLeast"/>
              <w:jc w:val="both"/>
              <w:rPr>
                <w:rFonts w:ascii="Cambria" w:eastAsia="Times New Roman" w:hAnsi="Cambria" w:cs="Times New Roman"/>
                <w:b/>
                <w:bCs/>
                <w:color w:val="000000"/>
                <w:lang w:eastAsia="tr-TR"/>
              </w:rPr>
            </w:pPr>
            <w:r w:rsidRPr="00B61D00">
              <w:rPr>
                <w:rFonts w:ascii="Cambria" w:eastAsia="Times New Roman" w:hAnsi="Cambria" w:cs="Times New Roman"/>
                <w:b/>
                <w:bCs/>
                <w:color w:val="000000"/>
                <w:lang w:val="en-US" w:eastAsia="tr-TR"/>
              </w:rPr>
              <w:t>Sınav şartı</w:t>
            </w:r>
          </w:p>
          <w:p w14:paraId="3A7F6C4A" w14:textId="313FB970" w:rsidR="00B61D00" w:rsidRPr="00B61D00" w:rsidRDefault="00B61D00" w:rsidP="00B61D00">
            <w:pPr>
              <w:spacing w:after="0" w:line="240" w:lineRule="atLeast"/>
              <w:jc w:val="both"/>
              <w:rPr>
                <w:rFonts w:ascii="Cambria" w:hAnsi="Cambria"/>
                <w:b/>
              </w:rPr>
            </w:pPr>
            <w:r w:rsidRPr="00B61D00">
              <w:rPr>
                <w:rFonts w:ascii="Cambria" w:eastAsia="Times New Roman" w:hAnsi="Cambria" w:cs="Times New Roman"/>
                <w:b/>
                <w:bCs/>
                <w:color w:val="000000"/>
                <w:lang w:eastAsia="tr-TR"/>
              </w:rPr>
              <w:t>Madde 8– </w:t>
            </w:r>
            <w:r w:rsidRPr="00B61D00">
              <w:rPr>
                <w:rFonts w:ascii="Cambria" w:eastAsia="Times New Roman" w:hAnsi="Cambria" w:cs="Times New Roman"/>
                <w:color w:val="000000"/>
                <w:lang w:eastAsia="tr-TR"/>
              </w:rPr>
              <w:t>Görevde yükselme veya unvan değişikliği suretiyle atanacakların yazılı ve sözlü sınavda başarılı olmaları gerekir.</w:t>
            </w:r>
          </w:p>
        </w:tc>
        <w:tc>
          <w:tcPr>
            <w:tcW w:w="7264" w:type="dxa"/>
          </w:tcPr>
          <w:p w14:paraId="599B87E2" w14:textId="26811E89" w:rsidR="009C0978" w:rsidRPr="009C0978" w:rsidRDefault="009C0978" w:rsidP="009C0978">
            <w:pPr>
              <w:pStyle w:val="AralkYok"/>
              <w:jc w:val="both"/>
              <w:rPr>
                <w:rFonts w:ascii="Cambria" w:hAnsi="Cambria"/>
                <w:bCs/>
                <w:i/>
                <w:iCs/>
                <w:color w:val="C00000"/>
              </w:rPr>
            </w:pPr>
            <w:r w:rsidRPr="009C0978">
              <w:rPr>
                <w:rFonts w:ascii="Cambria" w:eastAsia="Times New Roman" w:hAnsi="Cambria" w:cs="Times New Roman"/>
                <w:i/>
                <w:iCs/>
                <w:color w:val="C00000"/>
                <w:lang w:eastAsia="tr-TR"/>
              </w:rPr>
              <w:t>“</w:t>
            </w:r>
            <w:r w:rsidRPr="009C0978">
              <w:rPr>
                <w:rFonts w:ascii="Cambria" w:hAnsi="Cambria"/>
                <w:bCs/>
                <w:i/>
                <w:iCs/>
                <w:color w:val="C00000"/>
              </w:rPr>
              <w:t>Kamu Kurum ve Kuruluşlarında Görevde Yükselme ve Ünvan Değişikliği Esaslarına Dair Genel Yönetmeliğe göre;  “</w:t>
            </w:r>
            <w:r w:rsidRPr="00B61D00">
              <w:rPr>
                <w:rFonts w:ascii="Cambria" w:eastAsia="Times New Roman" w:hAnsi="Cambria" w:cs="Times New Roman"/>
                <w:i/>
                <w:iCs/>
                <w:color w:val="C00000"/>
                <w:lang w:eastAsia="tr-TR"/>
              </w:rPr>
              <w:t xml:space="preserve">Görevde yükselme veya unvan değişikliği suretiyle atanacakların </w:t>
            </w:r>
            <w:r w:rsidRPr="009C0978">
              <w:rPr>
                <w:rFonts w:ascii="Cambria" w:eastAsia="Times New Roman" w:hAnsi="Cambria" w:cs="Times New Roman"/>
                <w:i/>
                <w:iCs/>
                <w:color w:val="C00000"/>
                <w:lang w:eastAsia="tr-TR"/>
              </w:rPr>
              <w:t>…..</w:t>
            </w:r>
            <w:r w:rsidRPr="00B61D00">
              <w:rPr>
                <w:rFonts w:ascii="Cambria" w:eastAsia="Times New Roman" w:hAnsi="Cambria" w:cs="Times New Roman"/>
                <w:i/>
                <w:iCs/>
                <w:color w:val="C00000"/>
                <w:lang w:eastAsia="tr-TR"/>
              </w:rPr>
              <w:t xml:space="preserve">ve </w:t>
            </w:r>
            <w:r w:rsidRPr="009C0978">
              <w:rPr>
                <w:rFonts w:ascii="Cambria" w:eastAsia="Times New Roman" w:hAnsi="Cambria" w:cs="Times New Roman"/>
                <w:i/>
                <w:iCs/>
                <w:color w:val="C00000"/>
                <w:lang w:eastAsia="tr-TR"/>
              </w:rPr>
              <w:t>….</w:t>
            </w:r>
            <w:r w:rsidRPr="00B61D00">
              <w:rPr>
                <w:rFonts w:ascii="Cambria" w:eastAsia="Times New Roman" w:hAnsi="Cambria" w:cs="Times New Roman"/>
                <w:i/>
                <w:iCs/>
                <w:color w:val="C00000"/>
                <w:lang w:eastAsia="tr-TR"/>
              </w:rPr>
              <w:t xml:space="preserve"> sınavda başarılı olmaları gerekir.</w:t>
            </w:r>
            <w:r w:rsidRPr="009C0978">
              <w:rPr>
                <w:rFonts w:ascii="Cambria" w:eastAsia="Times New Roman" w:hAnsi="Cambria" w:cs="Times New Roman"/>
                <w:i/>
                <w:iCs/>
                <w:color w:val="C00000"/>
                <w:lang w:eastAsia="tr-TR"/>
              </w:rPr>
              <w:t xml:space="preserve">” </w:t>
            </w:r>
            <w:r w:rsidRPr="009C0978">
              <w:rPr>
                <w:rFonts w:ascii="Cambria" w:hAnsi="Cambria"/>
                <w:i/>
                <w:iCs/>
                <w:color w:val="C00000"/>
              </w:rPr>
              <w:t xml:space="preserve"> Yukarıda yer alan boşluğa aşağıdakilerden hangisi gelmelidir ? </w:t>
            </w:r>
            <w:r w:rsidRPr="009C0978">
              <w:rPr>
                <w:rFonts w:ascii="Cambria" w:hAnsi="Cambria"/>
              </w:rPr>
              <w:t>kalıbında bir soru gelebilir.</w:t>
            </w:r>
          </w:p>
          <w:p w14:paraId="456A36B0" w14:textId="3EB8E08A" w:rsidR="00B61D00" w:rsidRPr="00B61D00" w:rsidRDefault="00B61D00" w:rsidP="00B61D00">
            <w:pPr>
              <w:pStyle w:val="AralkYok"/>
              <w:jc w:val="both"/>
              <w:rPr>
                <w:rFonts w:ascii="Cambria" w:hAnsi="Cambria"/>
                <w:i/>
                <w:color w:val="FF0000"/>
              </w:rPr>
            </w:pPr>
          </w:p>
        </w:tc>
      </w:tr>
      <w:tr w:rsidR="00B61D00" w:rsidRPr="00B61D00" w14:paraId="269F015A" w14:textId="77777777" w:rsidTr="00F454D5">
        <w:trPr>
          <w:trHeight w:val="1592"/>
        </w:trPr>
        <w:tc>
          <w:tcPr>
            <w:tcW w:w="8749" w:type="dxa"/>
          </w:tcPr>
          <w:p w14:paraId="5D102F4A" w14:textId="042241B7" w:rsidR="00B61D00" w:rsidRPr="00B61D00" w:rsidRDefault="00B61D00" w:rsidP="00B61D00">
            <w:pPr>
              <w:spacing w:after="0" w:line="220" w:lineRule="atLeast"/>
              <w:jc w:val="both"/>
              <w:rPr>
                <w:rFonts w:ascii="Cambria" w:eastAsia="Times New Roman" w:hAnsi="Cambria" w:cs="Times New Roman"/>
                <w:b/>
                <w:bCs/>
                <w:color w:val="000000"/>
                <w:lang w:eastAsia="tr-TR"/>
              </w:rPr>
            </w:pPr>
            <w:r w:rsidRPr="00B61D00">
              <w:rPr>
                <w:rFonts w:ascii="Cambria" w:eastAsia="Times New Roman" w:hAnsi="Cambria" w:cs="Times New Roman"/>
                <w:b/>
                <w:bCs/>
                <w:color w:val="000000"/>
                <w:lang w:eastAsia="tr-TR"/>
              </w:rPr>
              <w:t>Duyuru ve başvuru </w:t>
            </w:r>
          </w:p>
          <w:p w14:paraId="170384D9" w14:textId="5F27711E" w:rsidR="00B61D00" w:rsidRPr="00B61D00" w:rsidRDefault="00B61D00" w:rsidP="00B61D00">
            <w:pPr>
              <w:spacing w:after="0" w:line="220" w:lineRule="atLeast"/>
              <w:jc w:val="both"/>
              <w:rPr>
                <w:rFonts w:ascii="Cambria" w:eastAsia="Times New Roman" w:hAnsi="Cambria" w:cs="Times New Roman"/>
                <w:color w:val="000000"/>
                <w:lang w:eastAsia="tr-TR"/>
              </w:rPr>
            </w:pPr>
            <w:r w:rsidRPr="00B61D00">
              <w:rPr>
                <w:rFonts w:ascii="Cambria" w:eastAsia="Times New Roman" w:hAnsi="Cambria" w:cs="Times New Roman"/>
                <w:color w:val="000000"/>
                <w:lang w:eastAsia="tr-TR"/>
              </w:rPr>
              <w:t> </w:t>
            </w:r>
            <w:r w:rsidRPr="00B61D00">
              <w:rPr>
                <w:rFonts w:ascii="Cambria" w:eastAsia="Times New Roman" w:hAnsi="Cambria" w:cs="Times New Roman"/>
                <w:b/>
                <w:bCs/>
                <w:color w:val="000000"/>
                <w:lang w:eastAsia="tr-TR"/>
              </w:rPr>
              <w:t xml:space="preserve">Madde 9 – </w:t>
            </w:r>
            <w:r w:rsidRPr="00B61D00">
              <w:rPr>
                <w:rFonts w:ascii="Cambria" w:eastAsia="Times New Roman" w:hAnsi="Cambria" w:cs="Times New Roman"/>
                <w:color w:val="000000"/>
                <w:lang w:val="en-US" w:eastAsia="tr-TR"/>
              </w:rPr>
              <w:t>Görevde yükselme suretiyle atama yapılacak kadro veya pozisyonlar yazılı sınavlardan önce duyurulur. İlan edilen kadro veya pozisyonlar için belirlenen başvuru tarihinin son günü itibarıyla aranan nitelikleri taşıyan personel, başvuru şartlarını taşıdığı farklı unvanlı kadro veya pozisyonlardan sadece biri için duyuruda belirtilen şekilde başvuruda bulunabilir. Aylıksız izinde bulunanlar dâhil olmak üzere, ilgili mevzuatı uyarınca verilen izinleri kullanmakta olanların da sınava katılmaları mümkündür.</w:t>
            </w:r>
          </w:p>
          <w:p w14:paraId="7D0C3033" w14:textId="77777777" w:rsidR="00B61D00" w:rsidRPr="00B61D00" w:rsidRDefault="00B61D00" w:rsidP="00B61D00">
            <w:pPr>
              <w:spacing w:after="0" w:line="220" w:lineRule="atLeast"/>
              <w:jc w:val="both"/>
              <w:rPr>
                <w:rFonts w:ascii="Cambria" w:eastAsia="Times New Roman" w:hAnsi="Cambria" w:cs="Times New Roman"/>
                <w:color w:val="000000"/>
                <w:lang w:eastAsia="tr-TR"/>
              </w:rPr>
            </w:pPr>
            <w:r w:rsidRPr="00B61D00">
              <w:rPr>
                <w:rFonts w:ascii="Cambria" w:eastAsia="Times New Roman" w:hAnsi="Cambria" w:cs="Times New Roman"/>
                <w:color w:val="000000"/>
                <w:lang w:eastAsia="tr-TR"/>
              </w:rPr>
              <w:t>Kurumların personel işlerinden sorumlu birimlerine yapılan başvurular incelenerek, aranan şartları taşıyanlar kurumlarca resmi internet sitelerinde ilan edilir.</w:t>
            </w:r>
          </w:p>
          <w:p w14:paraId="2F11A615" w14:textId="77777777" w:rsidR="00B61D00" w:rsidRPr="00B61D00" w:rsidRDefault="00B61D00" w:rsidP="00B61D00">
            <w:pPr>
              <w:pStyle w:val="AralkYok"/>
              <w:jc w:val="both"/>
              <w:rPr>
                <w:rFonts w:ascii="Cambria" w:hAnsi="Cambria"/>
                <w:b/>
                <w:lang w:val="en-US"/>
              </w:rPr>
            </w:pPr>
          </w:p>
        </w:tc>
        <w:tc>
          <w:tcPr>
            <w:tcW w:w="7264" w:type="dxa"/>
          </w:tcPr>
          <w:p w14:paraId="38310E52" w14:textId="747B3C5E" w:rsidR="009C0978" w:rsidRPr="009C0978" w:rsidRDefault="009C0978" w:rsidP="009C0978">
            <w:pPr>
              <w:pStyle w:val="AralkYok"/>
              <w:jc w:val="both"/>
              <w:rPr>
                <w:rFonts w:ascii="Cambria" w:hAnsi="Cambria"/>
                <w:bCs/>
                <w:i/>
                <w:iCs/>
                <w:color w:val="C00000"/>
              </w:rPr>
            </w:pPr>
            <w:r w:rsidRPr="009C0978">
              <w:rPr>
                <w:rFonts w:ascii="Cambria" w:eastAsia="Times New Roman" w:hAnsi="Cambria" w:cs="Times New Roman"/>
                <w:i/>
                <w:iCs/>
                <w:color w:val="C00000"/>
                <w:lang w:eastAsia="tr-TR"/>
              </w:rPr>
              <w:t>“</w:t>
            </w:r>
            <w:r w:rsidRPr="009C0978">
              <w:rPr>
                <w:rFonts w:ascii="Cambria" w:hAnsi="Cambria"/>
                <w:bCs/>
                <w:i/>
                <w:iCs/>
                <w:color w:val="C00000"/>
              </w:rPr>
              <w:t>Kamu Kurum ve Kuruluşlarında Görevde Yükselme ve Ünvan Değişikliği Esaslarına Dair Genel Yönetmeliğe göre</w:t>
            </w:r>
            <w:r>
              <w:rPr>
                <w:rFonts w:ascii="Cambria" w:hAnsi="Cambria"/>
                <w:bCs/>
                <w:i/>
                <w:iCs/>
                <w:color w:val="C00000"/>
              </w:rPr>
              <w:t xml:space="preserve"> duyuru ve başvuruyla ilgili aşağıdakilerden hangisi yanlıştır?” </w:t>
            </w:r>
            <w:r w:rsidRPr="009C0978">
              <w:rPr>
                <w:rFonts w:ascii="Cambria" w:hAnsi="Cambria"/>
              </w:rPr>
              <w:t xml:space="preserve"> kalıbında bir soru gelebilir.</w:t>
            </w:r>
          </w:p>
          <w:p w14:paraId="531D5050" w14:textId="4CFF2D57" w:rsidR="00B61D00" w:rsidRPr="00B61D00" w:rsidRDefault="00B61D00" w:rsidP="00B61D00">
            <w:pPr>
              <w:pStyle w:val="AralkYok"/>
              <w:jc w:val="both"/>
              <w:rPr>
                <w:rFonts w:ascii="Cambria" w:hAnsi="Cambria"/>
                <w:bCs/>
              </w:rPr>
            </w:pPr>
          </w:p>
        </w:tc>
      </w:tr>
      <w:tr w:rsidR="009C0978" w:rsidRPr="00B61D00" w14:paraId="28BC00C4" w14:textId="77777777" w:rsidTr="00F454D5">
        <w:trPr>
          <w:trHeight w:val="1592"/>
        </w:trPr>
        <w:tc>
          <w:tcPr>
            <w:tcW w:w="8749" w:type="dxa"/>
          </w:tcPr>
          <w:p w14:paraId="7DF96035" w14:textId="2EB85EF5" w:rsidR="009C0978" w:rsidRPr="00B61D00" w:rsidRDefault="009C0978" w:rsidP="009C0978">
            <w:pPr>
              <w:pStyle w:val="AralkYok"/>
              <w:jc w:val="both"/>
              <w:rPr>
                <w:rFonts w:ascii="Cambria" w:hAnsi="Cambria"/>
                <w:b/>
                <w:vertAlign w:val="superscript"/>
                <w:lang w:val="en-US"/>
              </w:rPr>
            </w:pPr>
            <w:r w:rsidRPr="00B61D00">
              <w:rPr>
                <w:rFonts w:ascii="Cambria" w:hAnsi="Cambria"/>
                <w:b/>
                <w:lang w:val="en-US"/>
              </w:rPr>
              <w:lastRenderedPageBreak/>
              <w:t>Yazılı sınav</w:t>
            </w:r>
          </w:p>
          <w:p w14:paraId="5701AD63" w14:textId="20F22316" w:rsidR="009C0978" w:rsidRPr="00B61D00" w:rsidRDefault="009C0978" w:rsidP="009C0978">
            <w:pPr>
              <w:pStyle w:val="AralkYok"/>
              <w:jc w:val="both"/>
              <w:rPr>
                <w:rFonts w:ascii="Cambria" w:hAnsi="Cambria"/>
              </w:rPr>
            </w:pPr>
            <w:r w:rsidRPr="00B61D00">
              <w:rPr>
                <w:rFonts w:ascii="Cambria" w:hAnsi="Cambria"/>
                <w:b/>
              </w:rPr>
              <w:t xml:space="preserve">Madde 12 – </w:t>
            </w:r>
            <w:r>
              <w:rPr>
                <w:rFonts w:ascii="Cambria" w:hAnsi="Cambria"/>
                <w:b/>
              </w:rPr>
              <w:t xml:space="preserve"> </w:t>
            </w:r>
            <w:r w:rsidRPr="00B61D00">
              <w:rPr>
                <w:rFonts w:ascii="Cambria" w:hAnsi="Cambria"/>
                <w:iCs/>
              </w:rPr>
              <w:t>Yazılı sınav,</w:t>
            </w:r>
            <w:r w:rsidRPr="00B61D00">
              <w:rPr>
                <w:rFonts w:ascii="Cambria" w:hAnsi="Cambria"/>
                <w:bCs/>
                <w:iCs/>
              </w:rPr>
              <w:t xml:space="preserve"> bu sınava ilişkin konu başlıklarına duyuruda yer verilmek suretiyle, belediyeler ve bunların kurdukları birlik, müessese ve işletmeler ile bunlara bağlı döner sermayeli kuruluşlar için Çevre ve Şehircilik Bakanlığınca, il özel idareleri ve bunların kurdukları birlik, müessese ve işletmeler ile bunlara bağlı döner sermayeli kuruluşlar için İçişleri Bakanlığınca, </w:t>
            </w:r>
            <w:r w:rsidRPr="00B61D00">
              <w:rPr>
                <w:rFonts w:ascii="Cambria" w:hAnsi="Cambria"/>
                <w:iCs/>
              </w:rPr>
              <w:t xml:space="preserve">yükseköğretim üst kuruluşları ile yükseköğretim kurumları için </w:t>
            </w:r>
            <w:r w:rsidRPr="00B61D00">
              <w:rPr>
                <w:rFonts w:ascii="Cambria" w:hAnsi="Cambria"/>
              </w:rPr>
              <w:t>Yükseköğretim Kurulu Başkanlığınca olmak üzere,</w:t>
            </w:r>
            <w:r w:rsidRPr="00B61D00">
              <w:rPr>
                <w:rFonts w:ascii="Cambria" w:hAnsi="Cambria"/>
                <w:iCs/>
              </w:rPr>
              <w:t xml:space="preserve"> ilgili kurumlarca belirlenecek konularda yapılır.</w:t>
            </w:r>
            <w:r w:rsidRPr="00B61D00">
              <w:rPr>
                <w:rFonts w:ascii="Cambria" w:hAnsi="Cambria"/>
              </w:rPr>
              <w:t xml:space="preserve"> </w:t>
            </w:r>
          </w:p>
          <w:p w14:paraId="2194EEA0" w14:textId="454DD74A" w:rsidR="009C0978" w:rsidRPr="00B61D00" w:rsidRDefault="009C0978" w:rsidP="009C0978">
            <w:pPr>
              <w:spacing w:after="0" w:line="240" w:lineRule="atLeast"/>
              <w:jc w:val="both"/>
              <w:rPr>
                <w:rFonts w:ascii="Cambria" w:hAnsi="Cambria"/>
              </w:rPr>
            </w:pPr>
            <w:r w:rsidRPr="00B61D00">
              <w:rPr>
                <w:rFonts w:ascii="Cambria" w:hAnsi="Cambria"/>
              </w:rPr>
              <w:t>Yazılı sınav kurum ve kuruluşlarca yapılabileceği gibi, Öğrenci Seçme ve Yerleştirme Merkezi Başkanlığına, Milli Eğitim Bakanlığına, Türkiye ve Orta Doğu Amme İdaresi Enstitüsü Genel Müdürlüğüne veya yükseköğretim kurumlarından birine yaptırılabilir. Bu Yönetmelik kapsamında bulunan belediyeler ve bunların kurdukları birlik, müessese ve işletmeler ile bunlara bağlı döner sermayeli kuruluşlar için Çevre ve Şehircilik Bakanlığınca, il özel idareleri ve bunların kurdukları birlik, müessese ve işletmeler ile bunlara bağlı döner sermayeli kuruluşlar için İçişleri Bakanlığınca merkezî olarak yaptırılır. Ayrıca, yükseköğretim üst kuruluşları ile yükseköğretim kurumlarından talep gelmesi hâlinde, bu kurumların personelinin sınavları Yükseköğretim Kurulu Başkanlığınca merkezî olarak yaptırılır.</w:t>
            </w:r>
          </w:p>
          <w:p w14:paraId="6864DF6F" w14:textId="2DAF26BD" w:rsidR="009C0978" w:rsidRPr="00B61D00" w:rsidRDefault="009C0978" w:rsidP="009C0978">
            <w:pPr>
              <w:spacing w:after="0" w:line="240" w:lineRule="atLeast"/>
              <w:jc w:val="both"/>
              <w:rPr>
                <w:rFonts w:ascii="Cambria" w:hAnsi="Cambria"/>
                <w:bCs/>
                <w:color w:val="000000"/>
              </w:rPr>
            </w:pPr>
            <w:r w:rsidRPr="00B61D00">
              <w:rPr>
                <w:rFonts w:ascii="Cambria" w:hAnsi="Cambria"/>
                <w:bCs/>
              </w:rPr>
              <w:t xml:space="preserve">Yazılı sınav, yüz tam puan üzerinden değerlendirilir.  Yazılı sınavda </w:t>
            </w:r>
            <w:r w:rsidRPr="00B61D00">
              <w:rPr>
                <w:rFonts w:ascii="Cambria" w:hAnsi="Cambria"/>
                <w:b/>
                <w:color w:val="C00000"/>
              </w:rPr>
              <w:t>EN AZ ALTMIŞ PUAN</w:t>
            </w:r>
            <w:r w:rsidRPr="00B61D00">
              <w:rPr>
                <w:rFonts w:ascii="Cambria" w:hAnsi="Cambria"/>
                <w:bCs/>
                <w:color w:val="C00000"/>
              </w:rPr>
              <w:t xml:space="preserve"> </w:t>
            </w:r>
            <w:r w:rsidRPr="00B61D00">
              <w:rPr>
                <w:rFonts w:ascii="Cambria" w:hAnsi="Cambria"/>
                <w:bCs/>
              </w:rPr>
              <w:t>alanlar başarılı sayılırlar.</w:t>
            </w:r>
          </w:p>
        </w:tc>
        <w:tc>
          <w:tcPr>
            <w:tcW w:w="7264" w:type="dxa"/>
          </w:tcPr>
          <w:p w14:paraId="0B2F4890" w14:textId="1AE0B43F" w:rsidR="009C0978" w:rsidRPr="009C0978" w:rsidRDefault="009C0978" w:rsidP="009C0978">
            <w:pPr>
              <w:pStyle w:val="AralkYok"/>
              <w:jc w:val="both"/>
              <w:rPr>
                <w:rFonts w:ascii="Cambria" w:hAnsi="Cambria"/>
                <w:bCs/>
                <w:i/>
                <w:iCs/>
                <w:color w:val="C00000"/>
              </w:rPr>
            </w:pPr>
            <w:r w:rsidRPr="009C0978">
              <w:rPr>
                <w:rFonts w:ascii="Cambria" w:eastAsia="Times New Roman" w:hAnsi="Cambria" w:cs="Times New Roman"/>
                <w:i/>
                <w:iCs/>
                <w:color w:val="C00000"/>
                <w:lang w:eastAsia="tr-TR"/>
              </w:rPr>
              <w:t>“</w:t>
            </w:r>
            <w:r w:rsidRPr="009C0978">
              <w:rPr>
                <w:rFonts w:ascii="Cambria" w:hAnsi="Cambria"/>
                <w:bCs/>
                <w:i/>
                <w:iCs/>
                <w:color w:val="C00000"/>
              </w:rPr>
              <w:t>Kamu Kurum ve Kuruluşlarında Görevde Yükselme ve Ünvan Değişikliği Esaslarına Dair Genel Yönetmeliğe göre</w:t>
            </w:r>
            <w:r>
              <w:rPr>
                <w:rFonts w:ascii="Cambria" w:hAnsi="Cambria"/>
                <w:bCs/>
                <w:i/>
                <w:iCs/>
                <w:color w:val="C00000"/>
              </w:rPr>
              <w:t xml:space="preserve"> yazılı sınavla ilgili aşağıdakilerden hangisi doğrudur/yanlıştır?” </w:t>
            </w:r>
            <w:r w:rsidRPr="009C0978">
              <w:rPr>
                <w:rFonts w:ascii="Cambria" w:hAnsi="Cambria"/>
              </w:rPr>
              <w:t xml:space="preserve"> kalıbında bir soru gelebilir.</w:t>
            </w:r>
          </w:p>
          <w:p w14:paraId="089DF4A4" w14:textId="77777777" w:rsidR="009C0978" w:rsidRDefault="009C0978" w:rsidP="009C0978">
            <w:pPr>
              <w:pStyle w:val="AralkYok"/>
              <w:jc w:val="both"/>
              <w:rPr>
                <w:rFonts w:ascii="Cambria" w:hAnsi="Cambria"/>
                <w:bCs/>
              </w:rPr>
            </w:pPr>
          </w:p>
          <w:p w14:paraId="6B88FE0F" w14:textId="77777777" w:rsidR="009C0978" w:rsidRDefault="009C0978" w:rsidP="009C0978">
            <w:pPr>
              <w:pStyle w:val="AralkYok"/>
              <w:jc w:val="both"/>
              <w:rPr>
                <w:rFonts w:ascii="Cambria" w:hAnsi="Cambria"/>
                <w:bCs/>
              </w:rPr>
            </w:pPr>
          </w:p>
          <w:p w14:paraId="4647930A" w14:textId="3D3AADB6" w:rsidR="009C0978" w:rsidRPr="009C0978" w:rsidRDefault="009C0978" w:rsidP="009C0978">
            <w:pPr>
              <w:pStyle w:val="AralkYok"/>
              <w:jc w:val="both"/>
              <w:rPr>
                <w:rFonts w:ascii="Cambria" w:hAnsi="Cambria"/>
                <w:bCs/>
                <w:i/>
                <w:iCs/>
                <w:color w:val="C00000"/>
              </w:rPr>
            </w:pPr>
            <w:r w:rsidRPr="009C0978">
              <w:rPr>
                <w:rFonts w:ascii="Cambria" w:eastAsia="Times New Roman" w:hAnsi="Cambria" w:cs="Times New Roman"/>
                <w:i/>
                <w:iCs/>
                <w:color w:val="C00000"/>
                <w:lang w:eastAsia="tr-TR"/>
              </w:rPr>
              <w:t>“</w:t>
            </w:r>
            <w:r w:rsidRPr="009C0978">
              <w:rPr>
                <w:rFonts w:ascii="Cambria" w:hAnsi="Cambria"/>
                <w:bCs/>
                <w:i/>
                <w:iCs/>
                <w:color w:val="C00000"/>
              </w:rPr>
              <w:t>Kamu Kurum ve Kuruluşlarında Görevde Yükselme ve Ünvan Değişikliği Esaslarına Dair Genel Yönetmeliğe göre</w:t>
            </w:r>
            <w:r>
              <w:rPr>
                <w:rFonts w:ascii="Cambria" w:hAnsi="Cambria"/>
                <w:bCs/>
                <w:i/>
                <w:iCs/>
                <w:color w:val="C00000"/>
              </w:rPr>
              <w:t xml:space="preserve"> yazılı sınavdan en az kaç puan almak şarttır ?” </w:t>
            </w:r>
            <w:r w:rsidRPr="009C0978">
              <w:rPr>
                <w:rFonts w:ascii="Cambria" w:hAnsi="Cambria"/>
              </w:rPr>
              <w:t xml:space="preserve"> kalıbında bir soru gelebilir.</w:t>
            </w:r>
          </w:p>
          <w:p w14:paraId="450A98AE" w14:textId="77777777" w:rsidR="009C0978" w:rsidRDefault="009C0978" w:rsidP="009C0978">
            <w:pPr>
              <w:pStyle w:val="AralkYok"/>
              <w:jc w:val="both"/>
              <w:rPr>
                <w:rFonts w:ascii="Cambria" w:hAnsi="Cambria"/>
                <w:bCs/>
              </w:rPr>
            </w:pPr>
          </w:p>
          <w:p w14:paraId="00DC913A" w14:textId="30D31121" w:rsidR="009C0978" w:rsidRPr="009C0978" w:rsidRDefault="009C0978" w:rsidP="009C0978">
            <w:pPr>
              <w:pStyle w:val="AralkYok"/>
              <w:jc w:val="both"/>
              <w:rPr>
                <w:rFonts w:ascii="Cambria" w:hAnsi="Cambria"/>
                <w:bCs/>
                <w:i/>
                <w:iCs/>
              </w:rPr>
            </w:pPr>
            <w:r w:rsidRPr="009C0978">
              <w:rPr>
                <w:rFonts w:ascii="Cambria" w:eastAsia="Times New Roman" w:hAnsi="Cambria" w:cs="Times New Roman"/>
                <w:i/>
                <w:iCs/>
                <w:color w:val="C00000"/>
                <w:lang w:eastAsia="tr-TR"/>
              </w:rPr>
              <w:t>“</w:t>
            </w:r>
            <w:r w:rsidRPr="009C0978">
              <w:rPr>
                <w:rFonts w:ascii="Cambria" w:hAnsi="Cambria"/>
                <w:bCs/>
                <w:i/>
                <w:iCs/>
                <w:color w:val="C00000"/>
              </w:rPr>
              <w:t xml:space="preserve">Kamu Kurum ve Kuruluşlarında Görevde Yükselme ve Ünvan Değişikliği Esaslarına Dair Genel Yönetmeliğe göre </w:t>
            </w:r>
            <w:r w:rsidRPr="009C0978">
              <w:rPr>
                <w:rFonts w:ascii="Cambria" w:hAnsi="Cambria"/>
                <w:i/>
                <w:iCs/>
                <w:color w:val="C00000"/>
              </w:rPr>
              <w:t>Yazılı sınav,</w:t>
            </w:r>
            <w:r w:rsidRPr="009C0978">
              <w:rPr>
                <w:rFonts w:ascii="Cambria" w:hAnsi="Cambria"/>
                <w:bCs/>
                <w:i/>
                <w:iCs/>
                <w:color w:val="C00000"/>
              </w:rPr>
              <w:t xml:space="preserve"> bu sınava ilişkin konu başlıklarına duyuruda yer verilmek suretiyle, belediyeler ve bunların kurdukları birlik, müessese ve işletmeler ile bunlara bağlı döner sermayeli kuruluşlar için ……… Bakanlığınca, il özel idareleri ve bunların kurdukları birlik, müessese ve işletmeler ile bunlara bağlı döner sermayeli kuruluşlar için ……….Bakanlığınca, </w:t>
            </w:r>
            <w:r w:rsidRPr="009C0978">
              <w:rPr>
                <w:rFonts w:ascii="Cambria" w:hAnsi="Cambria"/>
                <w:i/>
                <w:iCs/>
                <w:color w:val="C00000"/>
              </w:rPr>
              <w:t>yükseköğretim üst kuruluşları ile yükseköğretim kurumları için ………….. olmak üzere, ilgili kurumlarca belirlenecek konularda yapılır. Yukarıda yer alan boşluklara aşağıdakilerden hangisi sırasıyla gelmelidir?”</w:t>
            </w:r>
            <w:r>
              <w:rPr>
                <w:rFonts w:ascii="Cambria" w:hAnsi="Cambria"/>
                <w:i/>
                <w:iCs/>
                <w:color w:val="C00000"/>
              </w:rPr>
              <w:t xml:space="preserve"> </w:t>
            </w:r>
            <w:r w:rsidRPr="009C0978">
              <w:rPr>
                <w:rFonts w:ascii="Cambria" w:hAnsi="Cambria"/>
              </w:rPr>
              <w:t xml:space="preserve"> kalıbında bir soru gelebilir.</w:t>
            </w:r>
          </w:p>
        </w:tc>
      </w:tr>
      <w:tr w:rsidR="009C0978" w:rsidRPr="00B61D00" w14:paraId="163226D7" w14:textId="77777777" w:rsidTr="009C0978">
        <w:trPr>
          <w:trHeight w:val="70"/>
        </w:trPr>
        <w:tc>
          <w:tcPr>
            <w:tcW w:w="8749" w:type="dxa"/>
          </w:tcPr>
          <w:p w14:paraId="3A4EF742" w14:textId="59C98E85" w:rsidR="009C0978" w:rsidRPr="00B61D00" w:rsidRDefault="009C0978" w:rsidP="009C0978">
            <w:pPr>
              <w:pStyle w:val="AralkYok"/>
              <w:jc w:val="both"/>
              <w:rPr>
                <w:rFonts w:ascii="Cambria" w:hAnsi="Cambria"/>
                <w:b/>
                <w:lang w:val="en-US"/>
              </w:rPr>
            </w:pPr>
            <w:r w:rsidRPr="00B61D00">
              <w:rPr>
                <w:rFonts w:ascii="Cambria" w:hAnsi="Cambria"/>
                <w:b/>
                <w:lang w:val="en-US"/>
              </w:rPr>
              <w:t>Sözlü sınav</w:t>
            </w:r>
          </w:p>
          <w:p w14:paraId="2C9900F9" w14:textId="4D237A4F" w:rsidR="009C0978" w:rsidRPr="00B61D00" w:rsidRDefault="009C0978" w:rsidP="009C0978">
            <w:pPr>
              <w:pStyle w:val="AralkYok"/>
              <w:jc w:val="both"/>
              <w:rPr>
                <w:rFonts w:ascii="Cambria" w:hAnsi="Cambria"/>
                <w:b/>
                <w:bCs/>
                <w:lang w:val="en-US"/>
              </w:rPr>
            </w:pPr>
            <w:r w:rsidRPr="00B61D00">
              <w:rPr>
                <w:rFonts w:ascii="Cambria" w:hAnsi="Cambria"/>
                <w:b/>
                <w:lang w:val="en-US"/>
              </w:rPr>
              <w:t>Madde 12/A</w:t>
            </w:r>
            <w:r w:rsidRPr="00B61D00">
              <w:rPr>
                <w:rFonts w:ascii="Cambria" w:hAnsi="Cambria"/>
                <w:b/>
                <w:bCs/>
                <w:lang w:val="en-US"/>
              </w:rPr>
              <w:t>-</w:t>
            </w:r>
            <w:r>
              <w:rPr>
                <w:rFonts w:ascii="Cambria" w:hAnsi="Cambria"/>
                <w:b/>
                <w:bCs/>
                <w:lang w:val="en-US"/>
              </w:rPr>
              <w:t xml:space="preserve"> </w:t>
            </w:r>
            <w:r w:rsidRPr="00B61D00">
              <w:rPr>
                <w:rFonts w:ascii="Cambria" w:hAnsi="Cambria"/>
                <w:iCs/>
                <w:lang w:val="en-US"/>
              </w:rPr>
              <w:t xml:space="preserve">Yazılı sınavda en yüksek puan alan adaydan başlamak üzere </w:t>
            </w:r>
            <w:r w:rsidRPr="00B61D00">
              <w:rPr>
                <w:rFonts w:ascii="Cambria" w:hAnsi="Cambria"/>
                <w:b/>
                <w:bCs/>
                <w:iCs/>
                <w:color w:val="C00000"/>
                <w:lang w:val="en-US"/>
              </w:rPr>
              <w:t xml:space="preserve">ILAN EDILEN KADRO VEYA POZISYON SAYISININ BEŞ KATINA KADAR </w:t>
            </w:r>
            <w:r w:rsidRPr="00B61D00">
              <w:rPr>
                <w:rFonts w:ascii="Cambria" w:hAnsi="Cambria"/>
                <w:iCs/>
                <w:lang w:val="en-US"/>
              </w:rPr>
              <w:t>aday sözlü sınava alınır. Son adayla aynı puana sahip olan personelin tamamı sözlü sınava alınır</w:t>
            </w:r>
            <w:r w:rsidRPr="00B61D00">
              <w:rPr>
                <w:rFonts w:ascii="Cambria" w:hAnsi="Cambria"/>
                <w:lang w:val="en-US"/>
              </w:rPr>
              <w:t>.</w:t>
            </w:r>
          </w:p>
          <w:p w14:paraId="04C72B93" w14:textId="77777777" w:rsidR="009C0978" w:rsidRPr="00B61D00" w:rsidRDefault="009C0978" w:rsidP="009C0978">
            <w:pPr>
              <w:tabs>
                <w:tab w:val="left" w:pos="567"/>
              </w:tabs>
              <w:spacing w:after="0" w:line="240" w:lineRule="exact"/>
              <w:jc w:val="both"/>
              <w:rPr>
                <w:rFonts w:ascii="Cambria" w:hAnsi="Cambria"/>
                <w:lang w:val="en-US"/>
              </w:rPr>
            </w:pPr>
            <w:r w:rsidRPr="00B61D00">
              <w:rPr>
                <w:rFonts w:ascii="Cambria" w:hAnsi="Cambria"/>
                <w:lang w:val="en-US"/>
              </w:rPr>
              <w:t>İlgili personel, sınav kurulunun her bir üyesi tarafından;</w:t>
            </w:r>
          </w:p>
          <w:p w14:paraId="67DF6C15" w14:textId="77777777" w:rsidR="009C0978" w:rsidRPr="00B61D00" w:rsidRDefault="009C0978" w:rsidP="009C0978">
            <w:pPr>
              <w:tabs>
                <w:tab w:val="left" w:pos="567"/>
              </w:tabs>
              <w:spacing w:after="0" w:line="240" w:lineRule="exact"/>
              <w:jc w:val="both"/>
              <w:rPr>
                <w:rFonts w:ascii="Cambria" w:hAnsi="Cambria"/>
                <w:bCs/>
                <w:lang w:val="en-US"/>
              </w:rPr>
            </w:pPr>
            <w:r w:rsidRPr="00B61D00">
              <w:rPr>
                <w:rFonts w:ascii="Cambria" w:hAnsi="Cambria"/>
                <w:bCs/>
                <w:lang w:val="en-US"/>
              </w:rPr>
              <w:t xml:space="preserve">a) Sınav konularına ilişkin bilgi düzeyi, </w:t>
            </w:r>
          </w:p>
          <w:p w14:paraId="01425EFD" w14:textId="77777777" w:rsidR="009C0978" w:rsidRPr="00B61D00" w:rsidRDefault="009C0978" w:rsidP="009C0978">
            <w:pPr>
              <w:tabs>
                <w:tab w:val="left" w:pos="567"/>
              </w:tabs>
              <w:spacing w:after="0" w:line="240" w:lineRule="exact"/>
              <w:jc w:val="both"/>
              <w:rPr>
                <w:rFonts w:ascii="Cambria" w:hAnsi="Cambria"/>
                <w:bCs/>
                <w:lang w:val="en-US"/>
              </w:rPr>
            </w:pPr>
            <w:r w:rsidRPr="00B61D00">
              <w:rPr>
                <w:rFonts w:ascii="Cambria" w:hAnsi="Cambria"/>
                <w:bCs/>
                <w:lang w:val="en-US"/>
              </w:rPr>
              <w:t>b) Bir konuyu kavrayıp özetleme, ifade yeteneği ve muhakeme gücü,</w:t>
            </w:r>
          </w:p>
          <w:p w14:paraId="6A42BEF6" w14:textId="77777777" w:rsidR="009C0978" w:rsidRPr="00B61D00" w:rsidRDefault="009C0978" w:rsidP="009C0978">
            <w:pPr>
              <w:tabs>
                <w:tab w:val="left" w:pos="567"/>
              </w:tabs>
              <w:spacing w:after="0" w:line="240" w:lineRule="exact"/>
              <w:jc w:val="both"/>
              <w:rPr>
                <w:rFonts w:ascii="Cambria" w:hAnsi="Cambria"/>
                <w:bCs/>
                <w:lang w:val="en-US"/>
              </w:rPr>
            </w:pPr>
            <w:r w:rsidRPr="00B61D00">
              <w:rPr>
                <w:rFonts w:ascii="Cambria" w:hAnsi="Cambria"/>
                <w:bCs/>
                <w:lang w:val="en-US"/>
              </w:rPr>
              <w:t>c) Liyakati, temsil kabiliyeti, tutum ve davranışlarının göreve uygunluğu,</w:t>
            </w:r>
          </w:p>
          <w:p w14:paraId="1DA4E645" w14:textId="77777777" w:rsidR="009C0978" w:rsidRPr="00B61D00" w:rsidRDefault="009C0978" w:rsidP="009C0978">
            <w:pPr>
              <w:tabs>
                <w:tab w:val="left" w:pos="567"/>
              </w:tabs>
              <w:spacing w:after="0" w:line="240" w:lineRule="exact"/>
              <w:jc w:val="both"/>
              <w:rPr>
                <w:rFonts w:ascii="Cambria" w:hAnsi="Cambria"/>
                <w:bCs/>
                <w:lang w:val="en-US"/>
              </w:rPr>
            </w:pPr>
            <w:r w:rsidRPr="00B61D00">
              <w:rPr>
                <w:rFonts w:ascii="Cambria" w:hAnsi="Cambria"/>
                <w:bCs/>
                <w:lang w:val="en-US"/>
              </w:rPr>
              <w:t>d) Özgüveni, ikna kabiliyeti ve inandırıcılığı,</w:t>
            </w:r>
          </w:p>
          <w:p w14:paraId="5A22B085" w14:textId="77777777" w:rsidR="009C0978" w:rsidRPr="00B61D00" w:rsidRDefault="009C0978" w:rsidP="009C0978">
            <w:pPr>
              <w:tabs>
                <w:tab w:val="left" w:pos="567"/>
              </w:tabs>
              <w:spacing w:after="0" w:line="240" w:lineRule="exact"/>
              <w:jc w:val="both"/>
              <w:rPr>
                <w:rFonts w:ascii="Cambria" w:hAnsi="Cambria"/>
                <w:bCs/>
                <w:lang w:val="en-US"/>
              </w:rPr>
            </w:pPr>
            <w:r w:rsidRPr="00B61D00">
              <w:rPr>
                <w:rFonts w:ascii="Cambria" w:hAnsi="Cambria"/>
                <w:bCs/>
                <w:lang w:val="en-US"/>
              </w:rPr>
              <w:t>e) Genel kültürü ve genel yeteneği,</w:t>
            </w:r>
          </w:p>
          <w:p w14:paraId="7FDAB4C8" w14:textId="77777777" w:rsidR="009C0978" w:rsidRPr="00B61D00" w:rsidRDefault="009C0978" w:rsidP="009C0978">
            <w:pPr>
              <w:tabs>
                <w:tab w:val="left" w:pos="567"/>
              </w:tabs>
              <w:spacing w:after="0" w:line="240" w:lineRule="exact"/>
              <w:jc w:val="both"/>
              <w:rPr>
                <w:rFonts w:ascii="Cambria" w:hAnsi="Cambria"/>
                <w:bCs/>
                <w:lang w:val="en-US"/>
              </w:rPr>
            </w:pPr>
            <w:r w:rsidRPr="00B61D00">
              <w:rPr>
                <w:rFonts w:ascii="Cambria" w:hAnsi="Cambria"/>
                <w:bCs/>
                <w:lang w:val="en-US"/>
              </w:rPr>
              <w:t>f) Bilimsel ve teknolojik gelişmelere açıklığı,</w:t>
            </w:r>
          </w:p>
          <w:p w14:paraId="04564E07" w14:textId="68CBEBEB" w:rsidR="009C0978" w:rsidRPr="00B61D00" w:rsidRDefault="009C0978" w:rsidP="009C0978">
            <w:pPr>
              <w:tabs>
                <w:tab w:val="left" w:pos="567"/>
              </w:tabs>
              <w:spacing w:after="0" w:line="240" w:lineRule="exact"/>
              <w:jc w:val="both"/>
              <w:rPr>
                <w:rFonts w:ascii="Cambria" w:hAnsi="Cambria"/>
                <w:bCs/>
                <w:lang w:val="en-US"/>
              </w:rPr>
            </w:pPr>
            <w:r w:rsidRPr="00B61D00">
              <w:rPr>
                <w:rFonts w:ascii="Cambria" w:hAnsi="Cambria"/>
                <w:bCs/>
                <w:lang w:val="en-US"/>
              </w:rPr>
              <w:t xml:space="preserve">esas alınarak yüz tam puan üzerinden değerlendirilir. Her üyenin vermiş olduğu puanların aritmetik ortalaması alınarak personelin sözlü sınav puanı tespit edilir. Sözlü sınavda yüz üzerinden </w:t>
            </w:r>
            <w:r w:rsidRPr="00B61D00">
              <w:rPr>
                <w:rFonts w:ascii="Cambria" w:hAnsi="Cambria"/>
                <w:b/>
                <w:color w:val="C00000"/>
                <w:lang w:val="en-US"/>
              </w:rPr>
              <w:t>EN AZ YETM</w:t>
            </w:r>
            <w:r>
              <w:rPr>
                <w:rFonts w:ascii="Cambria" w:hAnsi="Cambria"/>
                <w:b/>
                <w:color w:val="C00000"/>
                <w:lang w:val="en-US"/>
              </w:rPr>
              <w:t>İ</w:t>
            </w:r>
            <w:r w:rsidRPr="00B61D00">
              <w:rPr>
                <w:rFonts w:ascii="Cambria" w:hAnsi="Cambria"/>
                <w:b/>
                <w:color w:val="C00000"/>
                <w:lang w:val="en-US"/>
              </w:rPr>
              <w:t>Ş PUAN</w:t>
            </w:r>
            <w:r w:rsidRPr="00B61D00">
              <w:rPr>
                <w:rFonts w:ascii="Cambria" w:hAnsi="Cambria"/>
                <w:bCs/>
                <w:color w:val="C00000"/>
                <w:lang w:val="en-US"/>
              </w:rPr>
              <w:t xml:space="preserve"> </w:t>
            </w:r>
            <w:r w:rsidRPr="00B61D00">
              <w:rPr>
                <w:rFonts w:ascii="Cambria" w:hAnsi="Cambria"/>
                <w:bCs/>
                <w:lang w:val="en-US"/>
              </w:rPr>
              <w:t>alanlar başarılı sayılır.</w:t>
            </w:r>
          </w:p>
          <w:p w14:paraId="5EFCE0D8" w14:textId="10800599" w:rsidR="009C0978" w:rsidRPr="00B61D00" w:rsidRDefault="009C0978" w:rsidP="009C0978">
            <w:pPr>
              <w:spacing w:after="0" w:line="240" w:lineRule="atLeast"/>
              <w:jc w:val="both"/>
              <w:rPr>
                <w:rFonts w:ascii="Cambria" w:hAnsi="Cambria"/>
                <w:b/>
                <w:bCs/>
                <w:color w:val="000000"/>
              </w:rPr>
            </w:pPr>
          </w:p>
        </w:tc>
        <w:tc>
          <w:tcPr>
            <w:tcW w:w="7264" w:type="dxa"/>
          </w:tcPr>
          <w:p w14:paraId="06F616E5" w14:textId="578CA8D8" w:rsidR="009C0978" w:rsidRPr="009C0978" w:rsidRDefault="009C0978" w:rsidP="009C0978">
            <w:pPr>
              <w:pStyle w:val="AralkYok"/>
              <w:jc w:val="both"/>
              <w:rPr>
                <w:rFonts w:ascii="Cambria" w:hAnsi="Cambria"/>
                <w:bCs/>
                <w:i/>
                <w:iCs/>
                <w:color w:val="C00000"/>
              </w:rPr>
            </w:pPr>
            <w:r w:rsidRPr="009C0978">
              <w:rPr>
                <w:rFonts w:ascii="Cambria" w:eastAsia="Times New Roman" w:hAnsi="Cambria" w:cs="Times New Roman"/>
                <w:i/>
                <w:iCs/>
                <w:color w:val="C00000"/>
                <w:lang w:eastAsia="tr-TR"/>
              </w:rPr>
              <w:lastRenderedPageBreak/>
              <w:t>“</w:t>
            </w:r>
            <w:r w:rsidRPr="009C0978">
              <w:rPr>
                <w:rFonts w:ascii="Cambria" w:hAnsi="Cambria"/>
                <w:bCs/>
                <w:i/>
                <w:iCs/>
                <w:color w:val="C00000"/>
              </w:rPr>
              <w:t>Kamu Kurum ve Kuruluşlarında Görevde Yükselme ve Ünvan Değişikliği Esaslarına Dair Genel Yönetmeliğe göre</w:t>
            </w:r>
            <w:r>
              <w:rPr>
                <w:rFonts w:ascii="Cambria" w:hAnsi="Cambria"/>
                <w:bCs/>
                <w:i/>
                <w:iCs/>
                <w:color w:val="C00000"/>
              </w:rPr>
              <w:t xml:space="preserve"> sözlü sınavla ilgili aşağıdakilerden hangisi doğrudur/yanlıştır?” </w:t>
            </w:r>
            <w:r w:rsidRPr="009C0978">
              <w:rPr>
                <w:rFonts w:ascii="Cambria" w:hAnsi="Cambria"/>
              </w:rPr>
              <w:t xml:space="preserve"> kalıbında bir soru gelebilir.</w:t>
            </w:r>
          </w:p>
          <w:p w14:paraId="03E976CA" w14:textId="77777777" w:rsidR="009C0978" w:rsidRDefault="009C0978" w:rsidP="009C0978">
            <w:pPr>
              <w:pStyle w:val="AralkYok"/>
              <w:jc w:val="both"/>
              <w:rPr>
                <w:rFonts w:ascii="Cambria" w:hAnsi="Cambria"/>
                <w:i/>
                <w:color w:val="FF0000"/>
              </w:rPr>
            </w:pPr>
          </w:p>
          <w:p w14:paraId="2E7EE5C5" w14:textId="18A02A49" w:rsidR="009C0978" w:rsidRPr="009C0978" w:rsidRDefault="009C0978" w:rsidP="009C0978">
            <w:pPr>
              <w:pStyle w:val="AralkYok"/>
              <w:jc w:val="both"/>
              <w:rPr>
                <w:rFonts w:ascii="Cambria" w:hAnsi="Cambria"/>
                <w:bCs/>
                <w:i/>
                <w:iCs/>
                <w:color w:val="C00000"/>
              </w:rPr>
            </w:pPr>
            <w:r w:rsidRPr="009C0978">
              <w:rPr>
                <w:rFonts w:ascii="Cambria" w:eastAsia="Times New Roman" w:hAnsi="Cambria" w:cs="Times New Roman"/>
                <w:i/>
                <w:iCs/>
                <w:color w:val="C00000"/>
                <w:lang w:eastAsia="tr-TR"/>
              </w:rPr>
              <w:t>“</w:t>
            </w:r>
            <w:r w:rsidRPr="009C0978">
              <w:rPr>
                <w:rFonts w:ascii="Cambria" w:hAnsi="Cambria"/>
                <w:bCs/>
                <w:i/>
                <w:iCs/>
                <w:color w:val="C00000"/>
              </w:rPr>
              <w:t>Kamu Kurum ve Kuruluşlarında Görevde Yükselme ve Ünvan Değişikliği Esaslarına Dair Genel Yönetmeliğe göre</w:t>
            </w:r>
            <w:r>
              <w:rPr>
                <w:rFonts w:ascii="Cambria" w:hAnsi="Cambria"/>
                <w:bCs/>
                <w:i/>
                <w:iCs/>
                <w:color w:val="C00000"/>
              </w:rPr>
              <w:t xml:space="preserve"> sözlü sınavdan en az kaç puan almak şarttır ?” </w:t>
            </w:r>
            <w:r w:rsidRPr="009C0978">
              <w:rPr>
                <w:rFonts w:ascii="Cambria" w:hAnsi="Cambria"/>
              </w:rPr>
              <w:t xml:space="preserve"> kalıbında bir soru gelebilir.</w:t>
            </w:r>
          </w:p>
          <w:p w14:paraId="04DBC361" w14:textId="77777777" w:rsidR="009C0978" w:rsidRDefault="009C0978" w:rsidP="009C0978">
            <w:pPr>
              <w:pStyle w:val="AralkYok"/>
              <w:jc w:val="both"/>
              <w:rPr>
                <w:rFonts w:ascii="Cambria" w:hAnsi="Cambria"/>
                <w:i/>
                <w:color w:val="FF0000"/>
              </w:rPr>
            </w:pPr>
          </w:p>
          <w:p w14:paraId="264A9490" w14:textId="12CD2FF4" w:rsidR="009C0978" w:rsidRPr="009C0978" w:rsidRDefault="009C0978" w:rsidP="009C0978">
            <w:pPr>
              <w:pStyle w:val="AralkYok"/>
              <w:jc w:val="both"/>
              <w:rPr>
                <w:rFonts w:ascii="Cambria" w:hAnsi="Cambria"/>
                <w:i/>
                <w:iCs/>
                <w:color w:val="FF0000"/>
              </w:rPr>
            </w:pPr>
            <w:r w:rsidRPr="009C0978">
              <w:rPr>
                <w:rFonts w:ascii="Cambria" w:eastAsia="Times New Roman" w:hAnsi="Cambria" w:cs="Times New Roman"/>
                <w:i/>
                <w:iCs/>
                <w:color w:val="C00000"/>
                <w:lang w:eastAsia="tr-TR"/>
              </w:rPr>
              <w:t>“</w:t>
            </w:r>
            <w:r w:rsidRPr="009C0978">
              <w:rPr>
                <w:rFonts w:ascii="Cambria" w:hAnsi="Cambria"/>
                <w:bCs/>
                <w:i/>
                <w:iCs/>
                <w:color w:val="C00000"/>
              </w:rPr>
              <w:t>Kamu Kurum ve Kuruluşlarında Görevde Yükselme ve Ünvan Değişikliği Esaslarına Dair Genel Yönetmeliğe göre</w:t>
            </w:r>
            <w:r w:rsidRPr="009C0978">
              <w:rPr>
                <w:rFonts w:ascii="Cambria" w:hAnsi="Cambria"/>
                <w:i/>
                <w:iCs/>
                <w:color w:val="C00000"/>
                <w:lang w:val="en-US"/>
              </w:rPr>
              <w:t xml:space="preserve"> </w:t>
            </w:r>
            <w:r>
              <w:rPr>
                <w:rFonts w:ascii="Cambria" w:hAnsi="Cambria"/>
                <w:i/>
                <w:iCs/>
                <w:color w:val="C00000"/>
                <w:lang w:val="en-US"/>
              </w:rPr>
              <w:t>y</w:t>
            </w:r>
            <w:r w:rsidRPr="009C0978">
              <w:rPr>
                <w:rFonts w:ascii="Cambria" w:hAnsi="Cambria"/>
                <w:i/>
                <w:iCs/>
                <w:color w:val="C00000"/>
                <w:lang w:val="en-US"/>
              </w:rPr>
              <w:t>azılı sınavda en yüksek puan alan adaydan başlamak üzere ilan edilen kadro veya pozisyon sayisinin …. katına kadar</w:t>
            </w:r>
            <w:r w:rsidRPr="009C0978">
              <w:rPr>
                <w:rFonts w:ascii="Cambria" w:hAnsi="Cambria"/>
                <w:b/>
                <w:bCs/>
                <w:i/>
                <w:iCs/>
                <w:color w:val="C00000"/>
                <w:lang w:val="en-US"/>
              </w:rPr>
              <w:t xml:space="preserve"> </w:t>
            </w:r>
            <w:r w:rsidRPr="009C0978">
              <w:rPr>
                <w:rFonts w:ascii="Cambria" w:hAnsi="Cambria"/>
                <w:i/>
                <w:iCs/>
                <w:color w:val="C00000"/>
                <w:lang w:val="en-US"/>
              </w:rPr>
              <w:t>aday sözlü sınava alını</w:t>
            </w:r>
            <w:r>
              <w:rPr>
                <w:rFonts w:ascii="Cambria" w:hAnsi="Cambria"/>
                <w:i/>
                <w:iCs/>
                <w:color w:val="C00000"/>
                <w:lang w:val="en-US"/>
              </w:rPr>
              <w:t xml:space="preserve">r. </w:t>
            </w:r>
            <w:r w:rsidRPr="009C0978">
              <w:rPr>
                <w:rFonts w:ascii="Cambria" w:hAnsi="Cambria"/>
                <w:i/>
                <w:iCs/>
                <w:color w:val="C00000"/>
              </w:rPr>
              <w:t xml:space="preserve"> Yukarıda yer alan boşlu</w:t>
            </w:r>
            <w:r>
              <w:rPr>
                <w:rFonts w:ascii="Cambria" w:hAnsi="Cambria"/>
                <w:i/>
                <w:iCs/>
                <w:color w:val="C00000"/>
              </w:rPr>
              <w:t xml:space="preserve">ğa </w:t>
            </w:r>
            <w:r w:rsidRPr="009C0978">
              <w:rPr>
                <w:rFonts w:ascii="Cambria" w:hAnsi="Cambria"/>
                <w:i/>
                <w:iCs/>
                <w:color w:val="C00000"/>
              </w:rPr>
              <w:t>aşağıdakilerden hangisi gelmelidir?”</w:t>
            </w:r>
            <w:r>
              <w:rPr>
                <w:rFonts w:ascii="Cambria" w:hAnsi="Cambria"/>
                <w:i/>
                <w:iCs/>
                <w:color w:val="C00000"/>
              </w:rPr>
              <w:t xml:space="preserve"> </w:t>
            </w:r>
            <w:r w:rsidRPr="009C0978">
              <w:rPr>
                <w:rFonts w:ascii="Cambria" w:hAnsi="Cambria"/>
              </w:rPr>
              <w:t xml:space="preserve"> kalıbında bir soru gelebilir.</w:t>
            </w:r>
          </w:p>
        </w:tc>
      </w:tr>
      <w:tr w:rsidR="009C0978" w:rsidRPr="00B61D00" w14:paraId="03816CC1" w14:textId="77777777" w:rsidTr="00F454D5">
        <w:trPr>
          <w:trHeight w:val="1592"/>
        </w:trPr>
        <w:tc>
          <w:tcPr>
            <w:tcW w:w="8749" w:type="dxa"/>
          </w:tcPr>
          <w:p w14:paraId="4ABD18B3" w14:textId="77777777" w:rsidR="009C0978" w:rsidRPr="00B61D00" w:rsidRDefault="009C0978" w:rsidP="009C0978">
            <w:pPr>
              <w:pStyle w:val="AralkYok"/>
              <w:jc w:val="both"/>
              <w:rPr>
                <w:rFonts w:ascii="Cambria" w:hAnsi="Cambria"/>
                <w:b/>
                <w:lang w:val="en-US"/>
              </w:rPr>
            </w:pPr>
            <w:r w:rsidRPr="00B61D00">
              <w:rPr>
                <w:rFonts w:ascii="Cambria" w:hAnsi="Cambria"/>
                <w:b/>
                <w:lang w:val="en-US"/>
              </w:rPr>
              <w:t>Başarı sıralaması</w:t>
            </w:r>
          </w:p>
          <w:p w14:paraId="7B39F5A5" w14:textId="29526B5B" w:rsidR="009C0978" w:rsidRPr="00B61D00" w:rsidRDefault="009C0978" w:rsidP="009C0978">
            <w:pPr>
              <w:pStyle w:val="AralkYok"/>
              <w:jc w:val="both"/>
              <w:rPr>
                <w:rFonts w:ascii="Cambria" w:hAnsi="Cambria"/>
                <w:lang w:val="en-US"/>
              </w:rPr>
            </w:pPr>
            <w:r w:rsidRPr="00B61D00">
              <w:rPr>
                <w:rFonts w:ascii="Cambria" w:hAnsi="Cambria"/>
                <w:b/>
                <w:lang w:val="en-US"/>
              </w:rPr>
              <w:t>Madde 12/B</w:t>
            </w:r>
            <w:r w:rsidRPr="00B61D00">
              <w:rPr>
                <w:rFonts w:ascii="Cambria" w:hAnsi="Cambria"/>
                <w:b/>
                <w:bCs/>
                <w:lang w:val="en-US"/>
              </w:rPr>
              <w:t>-</w:t>
            </w:r>
            <w:r>
              <w:rPr>
                <w:rFonts w:ascii="Cambria" w:hAnsi="Cambria"/>
                <w:b/>
                <w:bCs/>
                <w:lang w:val="en-US"/>
              </w:rPr>
              <w:t xml:space="preserve"> </w:t>
            </w:r>
            <w:r w:rsidRPr="00B61D00">
              <w:rPr>
                <w:rFonts w:ascii="Cambria" w:hAnsi="Cambria"/>
                <w:b/>
                <w:bCs/>
                <w:lang w:val="en-US"/>
              </w:rPr>
              <w:t xml:space="preserve"> </w:t>
            </w:r>
            <w:r w:rsidRPr="00B61D00">
              <w:rPr>
                <w:rFonts w:ascii="Cambria" w:hAnsi="Cambria"/>
                <w:lang w:val="en-US"/>
              </w:rPr>
              <w:t xml:space="preserve">Görevde yükselme suretiyle ilan edilen boş kadro veya pozisyon sayısı kadar atama yapılmasında başarı puanı esas alınır. </w:t>
            </w:r>
            <w:r w:rsidRPr="00B61D00">
              <w:rPr>
                <w:rFonts w:ascii="Cambria" w:hAnsi="Cambria"/>
              </w:rPr>
              <w:t>Başarı puanı, yazılı ve sözlü sınav puanlarının aritmetik ortalaması esas alınmak suretiyle tespit edilir ve kurumların resmi internet sitesinde ilan edilir.</w:t>
            </w:r>
          </w:p>
          <w:p w14:paraId="0CE50F1C" w14:textId="12C3427E" w:rsidR="009C0978" w:rsidRPr="00B61D00" w:rsidRDefault="009C0978" w:rsidP="009C0978">
            <w:pPr>
              <w:tabs>
                <w:tab w:val="left" w:pos="567"/>
              </w:tabs>
              <w:spacing w:after="0" w:line="240" w:lineRule="exact"/>
              <w:jc w:val="both"/>
              <w:rPr>
                <w:rFonts w:ascii="Cambria" w:hAnsi="Cambria"/>
                <w:bCs/>
                <w:lang w:val="en-US"/>
              </w:rPr>
            </w:pPr>
            <w:r w:rsidRPr="00B61D00">
              <w:rPr>
                <w:rFonts w:ascii="Cambria" w:hAnsi="Cambria"/>
                <w:bCs/>
                <w:lang w:val="en-US"/>
              </w:rPr>
              <w:t>Başarı puanlarının eşit olması hâlinde, sırasıyla;</w:t>
            </w:r>
          </w:p>
          <w:p w14:paraId="4A815739" w14:textId="77777777" w:rsidR="009C0978" w:rsidRPr="00B61D00" w:rsidRDefault="009C0978" w:rsidP="009C0978">
            <w:pPr>
              <w:tabs>
                <w:tab w:val="left" w:pos="567"/>
              </w:tabs>
              <w:spacing w:after="0" w:line="240" w:lineRule="exact"/>
              <w:jc w:val="both"/>
              <w:rPr>
                <w:rFonts w:ascii="Cambria" w:hAnsi="Cambria"/>
                <w:bCs/>
                <w:lang w:val="en-US"/>
              </w:rPr>
            </w:pPr>
            <w:r w:rsidRPr="00B61D00">
              <w:rPr>
                <w:rFonts w:ascii="Cambria" w:hAnsi="Cambria"/>
                <w:bCs/>
                <w:lang w:val="en-US"/>
              </w:rPr>
              <w:t>a) Hizmet süresi fazla olanlara,</w:t>
            </w:r>
          </w:p>
          <w:p w14:paraId="5EFC0C6F" w14:textId="77777777" w:rsidR="009C0978" w:rsidRPr="00B61D00" w:rsidRDefault="009C0978" w:rsidP="009C0978">
            <w:pPr>
              <w:tabs>
                <w:tab w:val="left" w:pos="567"/>
              </w:tabs>
              <w:spacing w:after="0" w:line="240" w:lineRule="exact"/>
              <w:jc w:val="both"/>
              <w:rPr>
                <w:rFonts w:ascii="Cambria" w:hAnsi="Cambria"/>
                <w:bCs/>
                <w:lang w:val="en-US"/>
              </w:rPr>
            </w:pPr>
            <w:r w:rsidRPr="00B61D00">
              <w:rPr>
                <w:rFonts w:ascii="Cambria" w:hAnsi="Cambria"/>
                <w:bCs/>
                <w:lang w:val="en-US"/>
              </w:rPr>
              <w:t>b) Daha üst öğrenimi bitirmiş olanlara,</w:t>
            </w:r>
          </w:p>
          <w:p w14:paraId="0675D94A" w14:textId="77777777" w:rsidR="009C0978" w:rsidRPr="00B61D00" w:rsidRDefault="009C0978" w:rsidP="009C0978">
            <w:pPr>
              <w:tabs>
                <w:tab w:val="left" w:pos="567"/>
              </w:tabs>
              <w:spacing w:after="0" w:line="240" w:lineRule="exact"/>
              <w:jc w:val="both"/>
              <w:rPr>
                <w:rFonts w:ascii="Cambria" w:hAnsi="Cambria"/>
                <w:bCs/>
                <w:lang w:val="en-US"/>
              </w:rPr>
            </w:pPr>
            <w:r w:rsidRPr="00B61D00">
              <w:rPr>
                <w:rFonts w:ascii="Cambria" w:hAnsi="Cambria"/>
                <w:bCs/>
                <w:lang w:val="en-US"/>
              </w:rPr>
              <w:t>c) Üst öğrenim mezuniyet notu yüksek olanlara,</w:t>
            </w:r>
          </w:p>
          <w:p w14:paraId="721DB2FD" w14:textId="3BD224D0" w:rsidR="009C0978" w:rsidRPr="00B61D00" w:rsidRDefault="009C0978" w:rsidP="009C0978">
            <w:pPr>
              <w:tabs>
                <w:tab w:val="left" w:pos="567"/>
              </w:tabs>
              <w:spacing w:after="0" w:line="240" w:lineRule="exact"/>
              <w:jc w:val="both"/>
              <w:rPr>
                <w:rFonts w:ascii="Cambria" w:hAnsi="Cambria"/>
                <w:lang w:val="en-US"/>
              </w:rPr>
            </w:pPr>
            <w:r w:rsidRPr="00B61D00">
              <w:rPr>
                <w:rFonts w:ascii="Cambria" w:hAnsi="Cambria"/>
              </w:rPr>
              <w:t>Öncelik verilmek suretiyle, en yüksek puandan başlamak üzere başarı sıralaması belirlenir.</w:t>
            </w:r>
          </w:p>
          <w:p w14:paraId="2A1E533A" w14:textId="4DFD9BAF" w:rsidR="009C0978" w:rsidRPr="00B61D00" w:rsidRDefault="009C0978" w:rsidP="009C0978">
            <w:pPr>
              <w:spacing w:after="0" w:line="240" w:lineRule="atLeast"/>
              <w:jc w:val="both"/>
              <w:rPr>
                <w:rFonts w:ascii="Cambria" w:hAnsi="Cambria"/>
                <w:b/>
                <w:bCs/>
                <w:color w:val="000000"/>
              </w:rPr>
            </w:pPr>
            <w:r w:rsidRPr="00B61D00">
              <w:rPr>
                <w:rFonts w:ascii="Cambria" w:hAnsi="Cambria"/>
                <w:lang w:val="en-US"/>
              </w:rPr>
              <w:t xml:space="preserve">Görevde yükselme sınavında başarılı olmalarına rağmen, ilan edilen kadro veya pozisyon sayısı nedeniyle ataması yapılamayacak personelden </w:t>
            </w:r>
            <w:r w:rsidR="0034581B" w:rsidRPr="0034581B">
              <w:rPr>
                <w:rFonts w:ascii="Cambria" w:hAnsi="Cambria"/>
                <w:b/>
                <w:bCs/>
                <w:color w:val="C00000"/>
                <w:lang w:val="en-US"/>
              </w:rPr>
              <w:t>EN FAZLA ASIL ADAY SAYISI KADAR</w:t>
            </w:r>
            <w:r w:rsidR="0034581B" w:rsidRPr="0034581B">
              <w:rPr>
                <w:rFonts w:ascii="Cambria" w:hAnsi="Cambria"/>
                <w:color w:val="C00000"/>
                <w:lang w:val="en-US"/>
              </w:rPr>
              <w:t xml:space="preserve"> </w:t>
            </w:r>
            <w:r w:rsidRPr="00B61D00">
              <w:rPr>
                <w:rFonts w:ascii="Cambria" w:hAnsi="Cambria"/>
                <w:lang w:val="en-US"/>
              </w:rPr>
              <w:t>personel, kurumlarca ihtiyaç duyulması halinde başarı sıralaması listesinde yedek olarak belirlenebilir.</w:t>
            </w:r>
          </w:p>
        </w:tc>
        <w:tc>
          <w:tcPr>
            <w:tcW w:w="7264" w:type="dxa"/>
          </w:tcPr>
          <w:p w14:paraId="0DDBE73C" w14:textId="735CFADF" w:rsidR="0034581B" w:rsidRPr="009C0978" w:rsidRDefault="0034581B" w:rsidP="0034581B">
            <w:pPr>
              <w:pStyle w:val="AralkYok"/>
              <w:jc w:val="both"/>
              <w:rPr>
                <w:rFonts w:ascii="Cambria" w:hAnsi="Cambria"/>
                <w:bCs/>
                <w:i/>
                <w:iCs/>
                <w:color w:val="C00000"/>
              </w:rPr>
            </w:pPr>
            <w:r w:rsidRPr="009C0978">
              <w:rPr>
                <w:rFonts w:ascii="Cambria" w:eastAsia="Times New Roman" w:hAnsi="Cambria" w:cs="Times New Roman"/>
                <w:i/>
                <w:iCs/>
                <w:color w:val="C00000"/>
                <w:lang w:eastAsia="tr-TR"/>
              </w:rPr>
              <w:t>“</w:t>
            </w:r>
            <w:r w:rsidRPr="009C0978">
              <w:rPr>
                <w:rFonts w:ascii="Cambria" w:hAnsi="Cambria"/>
                <w:bCs/>
                <w:i/>
                <w:iCs/>
                <w:color w:val="C00000"/>
              </w:rPr>
              <w:t>Kamu Kurum ve Kuruluşlarında Görevde Yükselme ve Ünvan Değişikliği Esaslarına Dair Genel Yönetmeliğe göre</w:t>
            </w:r>
            <w:r>
              <w:rPr>
                <w:rFonts w:ascii="Cambria" w:hAnsi="Cambria"/>
                <w:bCs/>
                <w:i/>
                <w:iCs/>
                <w:color w:val="C00000"/>
              </w:rPr>
              <w:t xml:space="preserve"> başarı sıralamasıyla ilgili aşağıdakilerden hangisi doğrudur/yanlıştır?” </w:t>
            </w:r>
            <w:r w:rsidRPr="009C0978">
              <w:rPr>
                <w:rFonts w:ascii="Cambria" w:hAnsi="Cambria"/>
              </w:rPr>
              <w:t xml:space="preserve"> kalıbında bir soru gelebilir.</w:t>
            </w:r>
          </w:p>
          <w:p w14:paraId="686B9D60" w14:textId="48543E30" w:rsidR="009C0978" w:rsidRPr="00B61D00" w:rsidRDefault="009C0978" w:rsidP="009C0978">
            <w:pPr>
              <w:pStyle w:val="AralkYok"/>
              <w:jc w:val="both"/>
              <w:rPr>
                <w:rFonts w:ascii="Cambria" w:hAnsi="Cambria"/>
                <w:bCs/>
              </w:rPr>
            </w:pPr>
          </w:p>
        </w:tc>
      </w:tr>
      <w:tr w:rsidR="009C0978" w:rsidRPr="00B61D00" w14:paraId="057B0F39" w14:textId="77777777" w:rsidTr="0034581B">
        <w:trPr>
          <w:trHeight w:val="564"/>
        </w:trPr>
        <w:tc>
          <w:tcPr>
            <w:tcW w:w="8749" w:type="dxa"/>
          </w:tcPr>
          <w:p w14:paraId="2786C9F6" w14:textId="2D6DE966" w:rsidR="009C0978" w:rsidRPr="00B61D00" w:rsidRDefault="009C0978" w:rsidP="009C0978">
            <w:pPr>
              <w:pStyle w:val="AralkYok"/>
              <w:jc w:val="both"/>
              <w:rPr>
                <w:rFonts w:ascii="Cambria" w:hAnsi="Cambria"/>
                <w:b/>
                <w:bCs/>
                <w:lang w:val="en-US"/>
              </w:rPr>
            </w:pPr>
            <w:r w:rsidRPr="00B61D00">
              <w:rPr>
                <w:rFonts w:ascii="Cambria" w:hAnsi="Cambria"/>
                <w:b/>
                <w:lang w:val="en-US"/>
              </w:rPr>
              <w:t>Görevde yükselme suretiyle atanma</w:t>
            </w:r>
          </w:p>
          <w:p w14:paraId="5F255352" w14:textId="2CFF0C4A" w:rsidR="009C0978" w:rsidRPr="00B61D00" w:rsidRDefault="009C0978" w:rsidP="009C0978">
            <w:pPr>
              <w:pStyle w:val="AralkYok"/>
              <w:jc w:val="both"/>
              <w:rPr>
                <w:rFonts w:ascii="Cambria" w:hAnsi="Cambria"/>
                <w:lang w:val="en-US"/>
              </w:rPr>
            </w:pPr>
            <w:r w:rsidRPr="00B61D00">
              <w:rPr>
                <w:rFonts w:ascii="Cambria" w:hAnsi="Cambria"/>
                <w:b/>
              </w:rPr>
              <w:t>Madde 12/C</w:t>
            </w:r>
            <w:r w:rsidRPr="00B61D00">
              <w:rPr>
                <w:rFonts w:ascii="Cambria" w:hAnsi="Cambria"/>
                <w:b/>
                <w:bCs/>
              </w:rPr>
              <w:t>-</w:t>
            </w:r>
            <w:r>
              <w:rPr>
                <w:rFonts w:ascii="Cambria" w:hAnsi="Cambria"/>
                <w:b/>
                <w:bCs/>
              </w:rPr>
              <w:t xml:space="preserve"> </w:t>
            </w:r>
            <w:r w:rsidRPr="00B61D00">
              <w:rPr>
                <w:rFonts w:ascii="Cambria" w:hAnsi="Cambria"/>
                <w:lang w:val="en-US"/>
              </w:rPr>
              <w:t>Atanmaya hak kazanan personel, başarı sıralaması listesinin kesinleşmesini müteakip en</w:t>
            </w:r>
            <w:r w:rsidRPr="00B61D00">
              <w:rPr>
                <w:rFonts w:ascii="Cambria" w:hAnsi="Cambria"/>
              </w:rPr>
              <w:t xml:space="preserve"> yüksek puandan başlamak üzere belirlenen başarı sıralamasındaki </w:t>
            </w:r>
            <w:r w:rsidRPr="00B61D00">
              <w:rPr>
                <w:rFonts w:ascii="Cambria" w:hAnsi="Cambria"/>
                <w:lang w:val="en-US"/>
              </w:rPr>
              <w:t>başarı puanlarına göre atanır.</w:t>
            </w:r>
          </w:p>
          <w:p w14:paraId="35FA6335" w14:textId="580F2FC3" w:rsidR="009C0978" w:rsidRPr="00B61D00" w:rsidRDefault="009C0978" w:rsidP="009C0978">
            <w:pPr>
              <w:tabs>
                <w:tab w:val="left" w:pos="567"/>
              </w:tabs>
              <w:spacing w:after="0" w:line="180" w:lineRule="exact"/>
              <w:jc w:val="both"/>
              <w:rPr>
                <w:rFonts w:ascii="Cambria" w:hAnsi="Cambria"/>
                <w:lang w:val="en-US"/>
              </w:rPr>
            </w:pPr>
            <w:r w:rsidRPr="00B61D00">
              <w:rPr>
                <w:rFonts w:ascii="Cambria" w:hAnsi="Cambria"/>
                <w:lang w:val="en-US"/>
              </w:rPr>
              <w:t xml:space="preserve">Kurumlarca tercih alınması durumunda ise başarı </w:t>
            </w:r>
            <w:r w:rsidRPr="00B61D00">
              <w:rPr>
                <w:rFonts w:ascii="Cambria" w:hAnsi="Cambria"/>
              </w:rPr>
              <w:t>sıralaması</w:t>
            </w:r>
            <w:r w:rsidRPr="00B61D00">
              <w:rPr>
                <w:rFonts w:ascii="Cambria" w:hAnsi="Cambria"/>
                <w:lang w:val="en-US"/>
              </w:rPr>
              <w:t xml:space="preserve"> esas alınarak ilgili personelin tercihlerine göre atamaları yapılır.</w:t>
            </w:r>
          </w:p>
          <w:p w14:paraId="75FC56C5" w14:textId="77777777" w:rsidR="009C0978" w:rsidRPr="00B61D00" w:rsidRDefault="009C0978" w:rsidP="009C0978">
            <w:pPr>
              <w:tabs>
                <w:tab w:val="left" w:pos="567"/>
              </w:tabs>
              <w:spacing w:after="0" w:line="180" w:lineRule="exact"/>
              <w:ind w:firstLine="567"/>
              <w:jc w:val="both"/>
              <w:rPr>
                <w:rFonts w:ascii="Cambria" w:hAnsi="Cambria"/>
                <w:lang w:val="en-US"/>
              </w:rPr>
            </w:pPr>
          </w:p>
          <w:p w14:paraId="61BCA9BD" w14:textId="452D4D54" w:rsidR="009C0978" w:rsidRPr="00B61D00" w:rsidRDefault="009C0978" w:rsidP="009C0978">
            <w:pPr>
              <w:tabs>
                <w:tab w:val="left" w:pos="567"/>
              </w:tabs>
              <w:spacing w:after="0" w:line="180" w:lineRule="exact"/>
              <w:jc w:val="both"/>
              <w:rPr>
                <w:rFonts w:ascii="Cambria" w:hAnsi="Cambria"/>
                <w:lang w:val="en-US"/>
              </w:rPr>
            </w:pPr>
            <w:r w:rsidRPr="00B61D00">
              <w:rPr>
                <w:rFonts w:ascii="Cambria" w:hAnsi="Cambria"/>
                <w:lang w:val="en-US"/>
              </w:rPr>
              <w:t xml:space="preserve">Duyurulan kadro veya pozisyonlardan; </w:t>
            </w:r>
          </w:p>
          <w:p w14:paraId="1DC8AE6D" w14:textId="77777777" w:rsidR="009C0978" w:rsidRPr="00B61D00" w:rsidRDefault="009C0978" w:rsidP="009C0978">
            <w:pPr>
              <w:tabs>
                <w:tab w:val="left" w:pos="567"/>
              </w:tabs>
              <w:spacing w:after="0" w:line="180" w:lineRule="exact"/>
              <w:jc w:val="both"/>
              <w:rPr>
                <w:rFonts w:ascii="Cambria" w:hAnsi="Cambria"/>
                <w:lang w:val="en-US"/>
              </w:rPr>
            </w:pPr>
            <w:r w:rsidRPr="00B61D00">
              <w:rPr>
                <w:rFonts w:ascii="Cambria" w:hAnsi="Cambria"/>
                <w:lang w:val="en-US"/>
              </w:rPr>
              <w:t xml:space="preserve">a) Atanma şartlarını taşımadıkları için sınavların geçersiz sayılması veya bu sebeple atamaların iptal edilmesi, atanılan göreve geçerli bir mazeret olmaksızın süresi içinde başlanmaması ya da atanma hakkından vazgeçilmesi, </w:t>
            </w:r>
          </w:p>
          <w:p w14:paraId="36D83B41" w14:textId="77777777" w:rsidR="009C0978" w:rsidRPr="00B61D00" w:rsidRDefault="009C0978" w:rsidP="009C0978">
            <w:pPr>
              <w:tabs>
                <w:tab w:val="left" w:pos="567"/>
              </w:tabs>
              <w:spacing w:after="0" w:line="180" w:lineRule="exact"/>
              <w:jc w:val="both"/>
              <w:rPr>
                <w:rFonts w:ascii="Cambria" w:hAnsi="Cambria"/>
                <w:lang w:val="en-US"/>
              </w:rPr>
            </w:pPr>
            <w:r w:rsidRPr="00B61D00">
              <w:rPr>
                <w:rFonts w:ascii="Cambria" w:hAnsi="Cambria"/>
                <w:lang w:val="en-US"/>
              </w:rPr>
              <w:t xml:space="preserve">b) Emeklilik, ölüm, memurluktan çekilme veya çıkarılma, başka unvanlı kadro veya pozisyonlara ya da başka bir kuruma naklen atanma, </w:t>
            </w:r>
          </w:p>
          <w:p w14:paraId="2065F42C" w14:textId="16EF5030" w:rsidR="009C0978" w:rsidRPr="00B61D00" w:rsidRDefault="009C0978" w:rsidP="009C0978">
            <w:pPr>
              <w:tabs>
                <w:tab w:val="left" w:pos="567"/>
              </w:tabs>
              <w:spacing w:after="0" w:line="240" w:lineRule="auto"/>
              <w:jc w:val="both"/>
              <w:rPr>
                <w:rFonts w:ascii="Cambria" w:hAnsi="Cambria"/>
                <w:b/>
                <w:bCs/>
                <w:color w:val="C00000"/>
                <w:lang w:val="en-US"/>
              </w:rPr>
            </w:pPr>
            <w:r w:rsidRPr="00B61D00">
              <w:rPr>
                <w:rFonts w:ascii="Cambria" w:hAnsi="Cambria"/>
                <w:lang w:val="en-US"/>
              </w:rPr>
              <w:t xml:space="preserve">sebepleriyle boş kalan veya boşalanlara, başarı sıralamasının </w:t>
            </w:r>
            <w:r w:rsidRPr="00B61D00">
              <w:rPr>
                <w:rFonts w:ascii="Cambria" w:hAnsi="Cambria"/>
              </w:rPr>
              <w:t xml:space="preserve">kesinleştiği </w:t>
            </w:r>
            <w:r w:rsidRPr="00B61D00">
              <w:rPr>
                <w:rFonts w:ascii="Cambria" w:hAnsi="Cambria"/>
                <w:lang w:val="en-US"/>
              </w:rPr>
              <w:t xml:space="preserve">tarihten itibaren </w:t>
            </w:r>
            <w:r w:rsidRPr="00B61D00">
              <w:rPr>
                <w:rFonts w:ascii="Cambria" w:hAnsi="Cambria"/>
                <w:b/>
                <w:bCs/>
                <w:color w:val="C00000"/>
                <w:lang w:val="en-US"/>
              </w:rPr>
              <w:t>ALTI AYLIK SÜREYI AŞMAMAK ÜZERE</w:t>
            </w:r>
            <w:r w:rsidRPr="00B61D00">
              <w:rPr>
                <w:rFonts w:ascii="Cambria" w:hAnsi="Cambria"/>
                <w:color w:val="C00000"/>
                <w:lang w:val="en-US"/>
              </w:rPr>
              <w:t xml:space="preserve"> </w:t>
            </w:r>
            <w:r w:rsidRPr="00B61D00">
              <w:rPr>
                <w:rFonts w:ascii="Cambria" w:hAnsi="Cambria"/>
                <w:lang w:val="en-US"/>
              </w:rPr>
              <w:t xml:space="preserve">aynı unvanlı kadro veya pozisyonlar için yapılacak müteakip sınava ilişkin duyuruya kadar, 12/B maddesine göre kurumlarca belirlenmiş olması halinde </w:t>
            </w:r>
            <w:r w:rsidRPr="00B61D00">
              <w:rPr>
                <w:rFonts w:ascii="Cambria" w:hAnsi="Cambria"/>
                <w:b/>
                <w:bCs/>
                <w:color w:val="C00000"/>
                <w:lang w:val="en-US"/>
              </w:rPr>
              <w:t>yedekler arasından başarı sıralamasına göre atama yapılabilir.</w:t>
            </w:r>
          </w:p>
          <w:p w14:paraId="2D4BCC15" w14:textId="048C442C" w:rsidR="009C0978" w:rsidRPr="00B61D00" w:rsidRDefault="009C0978" w:rsidP="009C0978">
            <w:pPr>
              <w:tabs>
                <w:tab w:val="left" w:pos="567"/>
              </w:tabs>
              <w:spacing w:after="0" w:line="240" w:lineRule="auto"/>
              <w:jc w:val="both"/>
              <w:rPr>
                <w:rFonts w:ascii="Cambria" w:hAnsi="Cambria"/>
                <w:lang w:val="en-US"/>
              </w:rPr>
            </w:pPr>
            <w:r w:rsidRPr="00B61D00">
              <w:rPr>
                <w:rFonts w:ascii="Cambria" w:hAnsi="Cambria"/>
                <w:lang w:val="en-US"/>
              </w:rPr>
              <w:t xml:space="preserve">Görevde yükselme sınavına herhangi bir sebeple katılmayanlar ile başarısız olan veya yedeklerden altı ay içindeki müteakip sınava ilişkin duyuruya kadar atanmamış olanlar ya da atanma haklarından herhangi bir sebeple feragat edenler, aynı unvanlı kadro veya </w:t>
            </w:r>
            <w:r w:rsidRPr="00B61D00">
              <w:rPr>
                <w:rFonts w:ascii="Cambria" w:hAnsi="Cambria"/>
                <w:lang w:val="en-US"/>
              </w:rPr>
              <w:lastRenderedPageBreak/>
              <w:t>pozisyonlara yapılacak atamalar için bu Yönetmelikte öngörülen bütün usul ve esaslara tabidir.</w:t>
            </w:r>
          </w:p>
        </w:tc>
        <w:tc>
          <w:tcPr>
            <w:tcW w:w="7264" w:type="dxa"/>
          </w:tcPr>
          <w:p w14:paraId="3D71B118" w14:textId="77777777" w:rsidR="0034581B" w:rsidRDefault="0034581B" w:rsidP="0034581B">
            <w:pPr>
              <w:pStyle w:val="AralkYok"/>
              <w:jc w:val="both"/>
              <w:rPr>
                <w:rFonts w:ascii="Cambria" w:eastAsia="Times New Roman" w:hAnsi="Cambria" w:cs="Times New Roman"/>
                <w:i/>
                <w:iCs/>
                <w:color w:val="C00000"/>
                <w:lang w:eastAsia="tr-TR"/>
              </w:rPr>
            </w:pPr>
          </w:p>
          <w:p w14:paraId="1C3DF68A" w14:textId="77777777" w:rsidR="0034581B" w:rsidRDefault="0034581B" w:rsidP="0034581B">
            <w:pPr>
              <w:pStyle w:val="AralkYok"/>
              <w:jc w:val="both"/>
              <w:rPr>
                <w:rFonts w:ascii="Cambria" w:eastAsia="Times New Roman" w:hAnsi="Cambria" w:cs="Times New Roman"/>
                <w:i/>
                <w:iCs/>
                <w:color w:val="C00000"/>
                <w:lang w:eastAsia="tr-TR"/>
              </w:rPr>
            </w:pPr>
          </w:p>
          <w:p w14:paraId="62FC722A" w14:textId="77777777" w:rsidR="0034581B" w:rsidRDefault="0034581B" w:rsidP="0034581B">
            <w:pPr>
              <w:pStyle w:val="AralkYok"/>
              <w:jc w:val="both"/>
              <w:rPr>
                <w:rFonts w:ascii="Cambria" w:eastAsia="Times New Roman" w:hAnsi="Cambria" w:cs="Times New Roman"/>
                <w:i/>
                <w:iCs/>
                <w:color w:val="C00000"/>
                <w:lang w:eastAsia="tr-TR"/>
              </w:rPr>
            </w:pPr>
          </w:p>
          <w:p w14:paraId="734F10CC" w14:textId="77777777" w:rsidR="0034581B" w:rsidRDefault="0034581B" w:rsidP="0034581B">
            <w:pPr>
              <w:pStyle w:val="AralkYok"/>
              <w:jc w:val="both"/>
              <w:rPr>
                <w:rFonts w:ascii="Cambria" w:eastAsia="Times New Roman" w:hAnsi="Cambria" w:cs="Times New Roman"/>
                <w:i/>
                <w:iCs/>
                <w:color w:val="C00000"/>
                <w:lang w:eastAsia="tr-TR"/>
              </w:rPr>
            </w:pPr>
          </w:p>
          <w:p w14:paraId="478DFF0E" w14:textId="77777777" w:rsidR="0034581B" w:rsidRDefault="0034581B" w:rsidP="0034581B">
            <w:pPr>
              <w:pStyle w:val="AralkYok"/>
              <w:jc w:val="both"/>
              <w:rPr>
                <w:rFonts w:ascii="Cambria" w:eastAsia="Times New Roman" w:hAnsi="Cambria" w:cs="Times New Roman"/>
                <w:i/>
                <w:iCs/>
                <w:color w:val="C00000"/>
                <w:lang w:eastAsia="tr-TR"/>
              </w:rPr>
            </w:pPr>
          </w:p>
          <w:p w14:paraId="6A422E2D" w14:textId="77777777" w:rsidR="0034581B" w:rsidRDefault="0034581B" w:rsidP="0034581B">
            <w:pPr>
              <w:pStyle w:val="AralkYok"/>
              <w:jc w:val="both"/>
              <w:rPr>
                <w:rFonts w:ascii="Cambria" w:eastAsia="Times New Roman" w:hAnsi="Cambria" w:cs="Times New Roman"/>
                <w:i/>
                <w:iCs/>
                <w:color w:val="C00000"/>
                <w:lang w:eastAsia="tr-TR"/>
              </w:rPr>
            </w:pPr>
          </w:p>
          <w:p w14:paraId="1C01C8C4" w14:textId="2D7E885D" w:rsidR="0034581B" w:rsidRPr="009C0978" w:rsidRDefault="0034581B" w:rsidP="0034581B">
            <w:pPr>
              <w:pStyle w:val="AralkYok"/>
              <w:jc w:val="both"/>
              <w:rPr>
                <w:rFonts w:ascii="Cambria" w:hAnsi="Cambria"/>
                <w:bCs/>
                <w:i/>
                <w:iCs/>
                <w:color w:val="C00000"/>
              </w:rPr>
            </w:pPr>
            <w:r w:rsidRPr="009C0978">
              <w:rPr>
                <w:rFonts w:ascii="Cambria" w:eastAsia="Times New Roman" w:hAnsi="Cambria" w:cs="Times New Roman"/>
                <w:i/>
                <w:iCs/>
                <w:color w:val="C00000"/>
                <w:lang w:eastAsia="tr-TR"/>
              </w:rPr>
              <w:t>“</w:t>
            </w:r>
            <w:r w:rsidRPr="009C0978">
              <w:rPr>
                <w:rFonts w:ascii="Cambria" w:hAnsi="Cambria"/>
                <w:bCs/>
                <w:i/>
                <w:iCs/>
                <w:color w:val="C00000"/>
              </w:rPr>
              <w:t>Kamu Kurum ve Kuruluşlarında Görevde Yükselme ve Ünvan Değişikliği Esaslarına Dair Genel Yönetmeliğe göre</w:t>
            </w:r>
            <w:r>
              <w:rPr>
                <w:rFonts w:ascii="Cambria" w:hAnsi="Cambria"/>
                <w:bCs/>
                <w:i/>
                <w:iCs/>
                <w:color w:val="C00000"/>
              </w:rPr>
              <w:t xml:space="preserve"> görevde yükselme suretiyle atanmayla ilgili aşağıdakilerden hangisi doğrudur/yanlıştır?” </w:t>
            </w:r>
            <w:r w:rsidRPr="009C0978">
              <w:rPr>
                <w:rFonts w:ascii="Cambria" w:hAnsi="Cambria"/>
              </w:rPr>
              <w:t xml:space="preserve"> kalıbında bir soru gelebilir.</w:t>
            </w:r>
          </w:p>
          <w:p w14:paraId="4FE0FDF2" w14:textId="13C4DADE" w:rsidR="009C0978" w:rsidRPr="00B61D00" w:rsidRDefault="009C0978" w:rsidP="009C0978">
            <w:pPr>
              <w:pStyle w:val="AralkYok"/>
              <w:jc w:val="both"/>
              <w:rPr>
                <w:rFonts w:ascii="Cambria" w:hAnsi="Cambria"/>
                <w:bCs/>
              </w:rPr>
            </w:pPr>
          </w:p>
        </w:tc>
      </w:tr>
      <w:tr w:rsidR="009C0978" w:rsidRPr="00B61D00" w14:paraId="16BE0E4A" w14:textId="77777777" w:rsidTr="00F454D5">
        <w:trPr>
          <w:trHeight w:val="1592"/>
        </w:trPr>
        <w:tc>
          <w:tcPr>
            <w:tcW w:w="8749" w:type="dxa"/>
          </w:tcPr>
          <w:p w14:paraId="5A436487" w14:textId="77777777" w:rsidR="009C0978" w:rsidRPr="00B61D00" w:rsidRDefault="009C0978" w:rsidP="009C0978">
            <w:pPr>
              <w:pStyle w:val="AralkYok"/>
              <w:jc w:val="both"/>
              <w:rPr>
                <w:rFonts w:ascii="Cambria" w:hAnsi="Cambria"/>
                <w:b/>
              </w:rPr>
            </w:pPr>
            <w:r w:rsidRPr="00B61D00">
              <w:rPr>
                <w:rFonts w:ascii="Cambria" w:hAnsi="Cambria"/>
                <w:b/>
              </w:rPr>
              <w:t xml:space="preserve">Sınav kurulu ve görevleri </w:t>
            </w:r>
          </w:p>
          <w:p w14:paraId="171ABF6B" w14:textId="44D12D67" w:rsidR="009C0978" w:rsidRPr="00B61D00" w:rsidRDefault="009C0978" w:rsidP="009C0978">
            <w:pPr>
              <w:pStyle w:val="AralkYok"/>
              <w:jc w:val="both"/>
              <w:rPr>
                <w:rFonts w:ascii="Cambria" w:hAnsi="Cambria"/>
                <w:bCs/>
                <w:lang w:val="en-US"/>
              </w:rPr>
            </w:pPr>
            <w:r w:rsidRPr="00B61D00">
              <w:rPr>
                <w:rFonts w:ascii="Cambria" w:hAnsi="Cambria"/>
                <w:b/>
              </w:rPr>
              <w:t xml:space="preserve">Madde 13 – </w:t>
            </w:r>
            <w:r>
              <w:rPr>
                <w:rFonts w:ascii="Cambria" w:hAnsi="Cambria"/>
                <w:b/>
              </w:rPr>
              <w:t xml:space="preserve"> </w:t>
            </w:r>
            <w:r w:rsidRPr="00B61D00">
              <w:rPr>
                <w:rFonts w:ascii="Cambria" w:hAnsi="Cambria"/>
                <w:bCs/>
              </w:rPr>
              <w:t xml:space="preserve">Kurumlarca yaptırılacak sınavlara ilişkin görevde yükselme işlemlerini yürütmek üzere </w:t>
            </w:r>
            <w:r w:rsidRPr="00B61D00">
              <w:rPr>
                <w:rFonts w:ascii="Cambria" w:hAnsi="Cambria"/>
                <w:b/>
                <w:bCs/>
                <w:color w:val="C00000"/>
              </w:rPr>
              <w:t>beş kişiden oluşan sınav kurulu</w:t>
            </w:r>
            <w:r w:rsidRPr="00B61D00">
              <w:rPr>
                <w:rFonts w:ascii="Cambria" w:hAnsi="Cambria"/>
                <w:bCs/>
                <w:color w:val="C00000"/>
              </w:rPr>
              <w:t xml:space="preserve"> </w:t>
            </w:r>
            <w:r w:rsidRPr="00B61D00">
              <w:rPr>
                <w:rFonts w:ascii="Cambria" w:hAnsi="Cambria"/>
                <w:bCs/>
              </w:rPr>
              <w:t xml:space="preserve">veya kurulları teşkil edilir. </w:t>
            </w:r>
            <w:r w:rsidRPr="00B61D00">
              <w:rPr>
                <w:rFonts w:ascii="Cambria" w:hAnsi="Cambria"/>
              </w:rPr>
              <w:t>Sınav kurulu veya kurulları, atamaya yetkili amir veya görevlendireceği kişinin başkanlığında, atamaya yetkili amirce belirlenecek personel birimi temsilcisi veya temsilcileri ile diğer üyelerden teşekkül eder. İhtiyaç duyulması halinde kurum dışından</w:t>
            </w:r>
            <w:r w:rsidRPr="00B61D00">
              <w:rPr>
                <w:rFonts w:ascii="Cambria" w:hAnsi="Cambria"/>
                <w:bCs/>
              </w:rPr>
              <w:t xml:space="preserve"> kamu görevlileri arasından kurullara üye veya üyeler görevlendirilebilir. Sınav kurulunu teşkil eden üyeler görevde yükselme sınavına alınacak personelden, öğrenim ve ihraz ettikleri unvanlar itibarıyla daha düşük seviyede olamazlar.</w:t>
            </w:r>
          </w:p>
          <w:p w14:paraId="782E2B2F" w14:textId="3F0004D7" w:rsidR="009C0978" w:rsidRPr="00B61D00" w:rsidRDefault="009C0978" w:rsidP="009C0978">
            <w:pPr>
              <w:tabs>
                <w:tab w:val="left" w:pos="567"/>
              </w:tabs>
              <w:spacing w:after="0" w:line="240" w:lineRule="auto"/>
              <w:jc w:val="both"/>
              <w:rPr>
                <w:rFonts w:ascii="Cambria" w:hAnsi="Cambria"/>
              </w:rPr>
            </w:pPr>
            <w:r w:rsidRPr="00B61D00">
              <w:rPr>
                <w:rFonts w:ascii="Cambria" w:hAnsi="Cambria"/>
              </w:rPr>
              <w:t>Sınav kurulunun başkan ve üyelerinin görevde yükselme sınavına eşlerinin, ikinci dereceye kadar (bu derece dâhil) kan ve sıhri hısımlarının katıldığının tespit edilmesi halinde, bu üye veya üyeler sınav kurulu üyeliğinden çıkartılır ve bunların yerine yeni üye veya üyeler görevlendirilir.</w:t>
            </w:r>
          </w:p>
          <w:p w14:paraId="1E3B9693" w14:textId="7EC678FA" w:rsidR="009C0978" w:rsidRPr="00B61D00" w:rsidRDefault="009C0978" w:rsidP="009C0978">
            <w:pPr>
              <w:tabs>
                <w:tab w:val="left" w:pos="567"/>
              </w:tabs>
              <w:spacing w:after="0" w:line="240" w:lineRule="auto"/>
              <w:jc w:val="both"/>
              <w:rPr>
                <w:rFonts w:ascii="Cambria" w:hAnsi="Cambria"/>
              </w:rPr>
            </w:pPr>
            <w:r w:rsidRPr="00B61D00">
              <w:rPr>
                <w:rFonts w:ascii="Cambria" w:hAnsi="Cambria"/>
              </w:rPr>
              <w:t>Sınav kurulu; sınavların yapılması, sınav sonuçlarının ilanı, itirazların sonuçlandırılması ve sınavlara ilişkin diğer işleri yürütür.</w:t>
            </w:r>
          </w:p>
          <w:p w14:paraId="6F0C397A" w14:textId="1F1C1CF6" w:rsidR="009C0978" w:rsidRPr="00B61D00" w:rsidRDefault="009C0978" w:rsidP="009C0978">
            <w:pPr>
              <w:spacing w:after="0" w:line="240" w:lineRule="auto"/>
              <w:jc w:val="both"/>
              <w:rPr>
                <w:rFonts w:ascii="Cambria" w:hAnsi="Cambria"/>
              </w:rPr>
            </w:pPr>
            <w:r w:rsidRPr="00B61D00">
              <w:rPr>
                <w:rFonts w:ascii="Cambria" w:hAnsi="Cambria"/>
              </w:rPr>
              <w:t>Sınav kurulu, üye tamsayısı ile toplanır. Kararlar oy çokluğuyla alınır.</w:t>
            </w:r>
          </w:p>
          <w:p w14:paraId="209AB48C" w14:textId="7594C6D6" w:rsidR="009C0978" w:rsidRPr="00B61D00" w:rsidRDefault="009C0978" w:rsidP="009C0978">
            <w:pPr>
              <w:spacing w:after="0" w:line="240" w:lineRule="auto"/>
              <w:jc w:val="both"/>
              <w:rPr>
                <w:rFonts w:ascii="Cambria" w:hAnsi="Cambria"/>
              </w:rPr>
            </w:pPr>
            <w:r w:rsidRPr="00B61D00">
              <w:rPr>
                <w:rFonts w:ascii="Cambria" w:hAnsi="Cambria"/>
              </w:rPr>
              <w:t>Kurumlar, gerekli görmeleri halinde taşra teşkilatında beş kişiden müteşekkil sınav kurulu veya kurulları oluşturabilir.</w:t>
            </w:r>
          </w:p>
        </w:tc>
        <w:tc>
          <w:tcPr>
            <w:tcW w:w="7264" w:type="dxa"/>
          </w:tcPr>
          <w:p w14:paraId="382A19EF" w14:textId="77777777" w:rsidR="009C0978" w:rsidRPr="00B61D00" w:rsidRDefault="009C0978" w:rsidP="0034581B">
            <w:pPr>
              <w:pStyle w:val="AralkYok"/>
              <w:jc w:val="center"/>
              <w:rPr>
                <w:rFonts w:ascii="Cambria" w:hAnsi="Cambria"/>
                <w:bCs/>
              </w:rPr>
            </w:pPr>
          </w:p>
          <w:p w14:paraId="2722B1B5" w14:textId="77777777" w:rsidR="009C0978" w:rsidRPr="00B61D00" w:rsidRDefault="009C0978" w:rsidP="0034581B">
            <w:pPr>
              <w:pStyle w:val="AralkYok"/>
              <w:jc w:val="center"/>
              <w:rPr>
                <w:rFonts w:ascii="Cambria" w:hAnsi="Cambria"/>
                <w:bCs/>
              </w:rPr>
            </w:pPr>
          </w:p>
          <w:p w14:paraId="556F7F7F" w14:textId="77777777" w:rsidR="009C0978" w:rsidRDefault="009C0978" w:rsidP="0034581B">
            <w:pPr>
              <w:pStyle w:val="AralkYok"/>
              <w:jc w:val="center"/>
              <w:rPr>
                <w:rFonts w:ascii="Cambria" w:hAnsi="Cambria"/>
                <w:bCs/>
                <w:i/>
              </w:rPr>
            </w:pPr>
          </w:p>
          <w:p w14:paraId="5B910D6B" w14:textId="77777777" w:rsidR="0034581B" w:rsidRDefault="0034581B" w:rsidP="0034581B">
            <w:pPr>
              <w:pStyle w:val="AralkYok"/>
              <w:jc w:val="center"/>
              <w:rPr>
                <w:rFonts w:ascii="Cambria" w:hAnsi="Cambria"/>
                <w:bCs/>
                <w:i/>
              </w:rPr>
            </w:pPr>
          </w:p>
          <w:p w14:paraId="66BC975D" w14:textId="77777777" w:rsidR="0034581B" w:rsidRDefault="0034581B" w:rsidP="0034581B">
            <w:pPr>
              <w:pStyle w:val="AralkYok"/>
              <w:jc w:val="center"/>
              <w:rPr>
                <w:rFonts w:ascii="Cambria" w:eastAsia="Times New Roman" w:hAnsi="Cambria" w:cs="Times New Roman"/>
                <w:i/>
                <w:iCs/>
                <w:color w:val="C00000"/>
                <w:lang w:eastAsia="tr-TR"/>
              </w:rPr>
            </w:pPr>
          </w:p>
          <w:p w14:paraId="6C07AE4A" w14:textId="6D58146F" w:rsidR="0034581B" w:rsidRPr="009C0978" w:rsidRDefault="0034581B" w:rsidP="0034581B">
            <w:pPr>
              <w:pStyle w:val="AralkYok"/>
              <w:jc w:val="center"/>
              <w:rPr>
                <w:rFonts w:ascii="Cambria" w:hAnsi="Cambria"/>
                <w:bCs/>
                <w:i/>
                <w:iCs/>
                <w:color w:val="C00000"/>
              </w:rPr>
            </w:pPr>
            <w:r w:rsidRPr="009C0978">
              <w:rPr>
                <w:rFonts w:ascii="Cambria" w:eastAsia="Times New Roman" w:hAnsi="Cambria" w:cs="Times New Roman"/>
                <w:i/>
                <w:iCs/>
                <w:color w:val="C00000"/>
                <w:lang w:eastAsia="tr-TR"/>
              </w:rPr>
              <w:t>“</w:t>
            </w:r>
            <w:r w:rsidRPr="009C0978">
              <w:rPr>
                <w:rFonts w:ascii="Cambria" w:hAnsi="Cambria"/>
                <w:bCs/>
                <w:i/>
                <w:iCs/>
                <w:color w:val="C00000"/>
              </w:rPr>
              <w:t>Kamu Kurum ve Kuruluşlarında Görevde Yükselme ve Ünvan Değişikliği Esaslarına Dair Genel Yönetmeliğe göre</w:t>
            </w:r>
            <w:r>
              <w:rPr>
                <w:rFonts w:ascii="Cambria" w:hAnsi="Cambria"/>
                <w:bCs/>
                <w:i/>
                <w:iCs/>
                <w:color w:val="C00000"/>
              </w:rPr>
              <w:t xml:space="preserve"> sınav kurulu ve görevleriyle ilgili aşağıdakilerden hangisi doğrudur/yanlıştır?” </w:t>
            </w:r>
            <w:r w:rsidRPr="009C0978">
              <w:rPr>
                <w:rFonts w:ascii="Cambria" w:hAnsi="Cambria"/>
              </w:rPr>
              <w:t xml:space="preserve"> kalıbında bir soru gelebilir.</w:t>
            </w:r>
          </w:p>
          <w:p w14:paraId="6A0D2E82" w14:textId="75E3F655" w:rsidR="0034581B" w:rsidRPr="00B61D00" w:rsidRDefault="0034581B" w:rsidP="0034581B">
            <w:pPr>
              <w:pStyle w:val="AralkYok"/>
              <w:jc w:val="center"/>
              <w:rPr>
                <w:rFonts w:ascii="Cambria" w:hAnsi="Cambria"/>
                <w:bCs/>
                <w:i/>
              </w:rPr>
            </w:pPr>
          </w:p>
        </w:tc>
      </w:tr>
      <w:tr w:rsidR="009C0978" w:rsidRPr="00B61D00" w14:paraId="4B266CBA" w14:textId="77777777" w:rsidTr="00F454D5">
        <w:trPr>
          <w:trHeight w:val="1592"/>
        </w:trPr>
        <w:tc>
          <w:tcPr>
            <w:tcW w:w="8749" w:type="dxa"/>
          </w:tcPr>
          <w:p w14:paraId="0414B71A" w14:textId="77777777" w:rsidR="009C0978" w:rsidRPr="00B61D00" w:rsidRDefault="009C0978" w:rsidP="009C0978">
            <w:pPr>
              <w:pStyle w:val="AralkYok"/>
              <w:jc w:val="both"/>
              <w:rPr>
                <w:rFonts w:ascii="Cambria" w:hAnsi="Cambria"/>
                <w:b/>
              </w:rPr>
            </w:pPr>
            <w:r w:rsidRPr="00B61D00">
              <w:rPr>
                <w:rFonts w:ascii="Cambria" w:hAnsi="Cambria"/>
                <w:b/>
              </w:rPr>
              <w:t xml:space="preserve">Görevde yükselme yönetmelikleri </w:t>
            </w:r>
          </w:p>
          <w:p w14:paraId="29C1102D" w14:textId="2D707699" w:rsidR="009C0978" w:rsidRPr="00B61D00" w:rsidRDefault="009C0978" w:rsidP="009C0978">
            <w:pPr>
              <w:pStyle w:val="AralkYok"/>
              <w:jc w:val="both"/>
              <w:rPr>
                <w:rFonts w:ascii="Cambria" w:hAnsi="Cambria"/>
              </w:rPr>
            </w:pPr>
            <w:r w:rsidRPr="00B61D00">
              <w:rPr>
                <w:rFonts w:ascii="Cambria" w:hAnsi="Cambria"/>
                <w:b/>
              </w:rPr>
              <w:t>Madde 15 –</w:t>
            </w:r>
            <w:r w:rsidRPr="00B61D00">
              <w:rPr>
                <w:rFonts w:ascii="Cambria" w:hAnsi="Cambria"/>
              </w:rPr>
              <w:t>Belediyeler ve bunların kurdukları birlik, müessese ve işletmeler ile bunlara bağlı döner sermayeli kuruluşlardaki personel için Çevre ve Şehircilik Bakanlığı, il özel idareleri ve bunların kurdukları birlik, müessese ve işletmeler ile bunlara bağlı döner sermayeli kuruluşlardaki personel için İçişleri Bakanlığı; yükseköğretim üst kuruluşları ile yükseköğretim kurumlarındaki personel için Yükseköğretim Kurulu Başkanlığı olmak üzere kurumlar, bu Yönetmeliğin kapsamına giren görevlere atanacaklarda aranacak şartları ve yapılacak sınavlara ilişkin usul ve esaslar ile diğer hususları Devlet Personel Başkanlığının uygun görüşünü alarak bu Yönetmeliğe aykırı olmamak üzere çıkaracakları yönetmelikle düzenler.</w:t>
            </w:r>
          </w:p>
          <w:p w14:paraId="6E965CDF" w14:textId="4E82A7E5" w:rsidR="009C0978" w:rsidRPr="00B61D00" w:rsidRDefault="009C0978" w:rsidP="009C0978">
            <w:pPr>
              <w:tabs>
                <w:tab w:val="left" w:pos="567"/>
              </w:tabs>
              <w:spacing w:after="0" w:line="220" w:lineRule="exact"/>
              <w:jc w:val="both"/>
              <w:rPr>
                <w:rFonts w:ascii="Cambria" w:hAnsi="Cambria"/>
              </w:rPr>
            </w:pPr>
            <w:r w:rsidRPr="00B61D00">
              <w:rPr>
                <w:rFonts w:ascii="Cambria" w:hAnsi="Cambria"/>
              </w:rPr>
              <w:t xml:space="preserve">Bu Yönetmeliğin uygulanması sırasında doğacak tereddütleri gidermeye Devlet Personel Başkanlığı yetkilidir. </w:t>
            </w:r>
          </w:p>
          <w:p w14:paraId="78A6E3B8" w14:textId="7659C7C9" w:rsidR="009C0978" w:rsidRPr="00B61D00" w:rsidRDefault="009C0978" w:rsidP="009C0978">
            <w:pPr>
              <w:spacing w:after="0" w:line="240" w:lineRule="atLeast"/>
              <w:jc w:val="both"/>
              <w:rPr>
                <w:rFonts w:ascii="Cambria" w:hAnsi="Cambria"/>
              </w:rPr>
            </w:pPr>
          </w:p>
        </w:tc>
        <w:tc>
          <w:tcPr>
            <w:tcW w:w="7264" w:type="dxa"/>
          </w:tcPr>
          <w:p w14:paraId="036CFEF0" w14:textId="76D5C89C" w:rsidR="009C0978" w:rsidRPr="00B61D00" w:rsidRDefault="009C0978" w:rsidP="0034581B">
            <w:pPr>
              <w:pStyle w:val="AralkYok"/>
              <w:jc w:val="center"/>
              <w:rPr>
                <w:rFonts w:ascii="Cambria" w:hAnsi="Cambria"/>
                <w:i/>
                <w:color w:val="FF0000"/>
              </w:rPr>
            </w:pPr>
          </w:p>
          <w:p w14:paraId="5DA3B1C7" w14:textId="77777777" w:rsidR="009C0978" w:rsidRPr="00B61D00" w:rsidRDefault="009C0978" w:rsidP="0034581B">
            <w:pPr>
              <w:pStyle w:val="AralkYok"/>
              <w:jc w:val="center"/>
              <w:rPr>
                <w:rFonts w:ascii="Cambria" w:hAnsi="Cambria"/>
                <w:bCs/>
                <w:i/>
              </w:rPr>
            </w:pPr>
          </w:p>
          <w:p w14:paraId="65E76420" w14:textId="77777777" w:rsidR="009C0978" w:rsidRPr="00B61D00" w:rsidRDefault="009C0978" w:rsidP="0034581B">
            <w:pPr>
              <w:pStyle w:val="AralkYok"/>
              <w:jc w:val="center"/>
              <w:rPr>
                <w:rFonts w:ascii="Cambria" w:hAnsi="Cambria"/>
                <w:bCs/>
                <w:i/>
              </w:rPr>
            </w:pPr>
          </w:p>
          <w:p w14:paraId="6F45B10C" w14:textId="77777777" w:rsidR="009C0978" w:rsidRPr="00B61D00" w:rsidRDefault="009C0978" w:rsidP="0034581B">
            <w:pPr>
              <w:pStyle w:val="AralkYok"/>
              <w:jc w:val="center"/>
              <w:rPr>
                <w:rFonts w:ascii="Cambria" w:hAnsi="Cambria"/>
                <w:bCs/>
                <w:i/>
              </w:rPr>
            </w:pPr>
          </w:p>
          <w:p w14:paraId="1E96C5A6" w14:textId="607CCC91" w:rsidR="0034581B" w:rsidRPr="00B61D00" w:rsidRDefault="0034581B" w:rsidP="0034581B">
            <w:pPr>
              <w:pStyle w:val="AralkYok"/>
              <w:jc w:val="center"/>
              <w:rPr>
                <w:rFonts w:ascii="Cambria" w:hAnsi="Cambria"/>
                <w:bCs/>
                <w:color w:val="C00000"/>
              </w:rPr>
            </w:pPr>
            <w:r w:rsidRPr="00B61D00">
              <w:rPr>
                <w:rFonts w:ascii="Cambria" w:hAnsi="Cambria"/>
                <w:bCs/>
                <w:color w:val="C00000"/>
              </w:rPr>
              <w:t>İlgili Yönetmeliğin düzenleyici hükümleridir.</w:t>
            </w:r>
          </w:p>
          <w:p w14:paraId="19293C9C" w14:textId="2EC0CB31" w:rsidR="0034581B" w:rsidRPr="00B61D00" w:rsidRDefault="0034581B" w:rsidP="0034581B">
            <w:pPr>
              <w:pStyle w:val="AralkYok"/>
              <w:jc w:val="center"/>
              <w:rPr>
                <w:rFonts w:ascii="Cambria" w:hAnsi="Cambria"/>
                <w:bCs/>
                <w:color w:val="C00000"/>
              </w:rPr>
            </w:pPr>
            <w:r w:rsidRPr="00B61D00">
              <w:rPr>
                <w:rFonts w:ascii="Cambria" w:hAnsi="Cambria"/>
                <w:bCs/>
                <w:color w:val="C00000"/>
              </w:rPr>
              <w:t>Soru gelme ihtimali düşüktür.</w:t>
            </w:r>
          </w:p>
          <w:p w14:paraId="357B02C7" w14:textId="5646A571" w:rsidR="009C0978" w:rsidRPr="00B61D00" w:rsidRDefault="009C0978" w:rsidP="0034581B">
            <w:pPr>
              <w:pStyle w:val="AralkYok"/>
              <w:jc w:val="center"/>
              <w:rPr>
                <w:rFonts w:ascii="Cambria" w:hAnsi="Cambria"/>
                <w:bCs/>
                <w:i/>
              </w:rPr>
            </w:pPr>
          </w:p>
        </w:tc>
      </w:tr>
      <w:tr w:rsidR="009C0978" w:rsidRPr="00B61D00" w14:paraId="62ECBDBC" w14:textId="77777777" w:rsidTr="00B61D00">
        <w:trPr>
          <w:trHeight w:val="847"/>
        </w:trPr>
        <w:tc>
          <w:tcPr>
            <w:tcW w:w="8749" w:type="dxa"/>
          </w:tcPr>
          <w:p w14:paraId="14CBD703" w14:textId="1427F07E" w:rsidR="009C0978" w:rsidRPr="00B61D00" w:rsidRDefault="009C0978" w:rsidP="009C0978">
            <w:pPr>
              <w:pStyle w:val="AralkYok"/>
              <w:jc w:val="both"/>
              <w:rPr>
                <w:rFonts w:ascii="Cambria" w:hAnsi="Cambria"/>
                <w:b/>
              </w:rPr>
            </w:pPr>
            <w:r w:rsidRPr="00B61D00">
              <w:rPr>
                <w:rFonts w:ascii="Cambria" w:hAnsi="Cambria"/>
                <w:b/>
              </w:rPr>
              <w:lastRenderedPageBreak/>
              <w:t>Engellilerin sınavları</w:t>
            </w:r>
          </w:p>
          <w:p w14:paraId="1842F287" w14:textId="4A0FAC21" w:rsidR="009C0978" w:rsidRPr="00B61D00" w:rsidRDefault="009C0978" w:rsidP="009C0978">
            <w:pPr>
              <w:pStyle w:val="AralkYok"/>
              <w:jc w:val="both"/>
              <w:rPr>
                <w:rFonts w:ascii="Cambria" w:hAnsi="Cambria"/>
                <w:b/>
                <w:bCs/>
                <w:color w:val="000000"/>
              </w:rPr>
            </w:pPr>
            <w:r w:rsidRPr="00B61D00">
              <w:rPr>
                <w:rFonts w:ascii="Cambria" w:hAnsi="Cambria"/>
                <w:b/>
              </w:rPr>
              <w:t xml:space="preserve">Madde 16 – </w:t>
            </w:r>
            <w:r w:rsidRPr="00B61D00">
              <w:rPr>
                <w:rFonts w:ascii="Cambria" w:hAnsi="Cambria"/>
              </w:rPr>
              <w:t>Kurumlar, gerekli şartları taşıyan ve atama yapılacak görevi yapabilecek durumda bulunan engellilerin sınavlarının yapılabilmesi için gerekli tedbirleri alırlar.</w:t>
            </w:r>
          </w:p>
        </w:tc>
        <w:tc>
          <w:tcPr>
            <w:tcW w:w="7264" w:type="dxa"/>
          </w:tcPr>
          <w:p w14:paraId="5E06F533" w14:textId="36AA6424" w:rsidR="0034581B" w:rsidRPr="00B61D00" w:rsidRDefault="0034581B" w:rsidP="0034581B">
            <w:pPr>
              <w:pStyle w:val="AralkYok"/>
              <w:jc w:val="center"/>
              <w:rPr>
                <w:rFonts w:ascii="Cambria" w:hAnsi="Cambria"/>
                <w:bCs/>
                <w:color w:val="C00000"/>
              </w:rPr>
            </w:pPr>
            <w:r w:rsidRPr="00B61D00">
              <w:rPr>
                <w:rFonts w:ascii="Cambria" w:hAnsi="Cambria"/>
                <w:bCs/>
                <w:color w:val="C00000"/>
              </w:rPr>
              <w:t>İlgili Yönetmeliğin düzenleyici hükümleridir.</w:t>
            </w:r>
          </w:p>
          <w:p w14:paraId="4BF99F23" w14:textId="41D08235" w:rsidR="0034581B" w:rsidRPr="00B61D00" w:rsidRDefault="0034581B" w:rsidP="0034581B">
            <w:pPr>
              <w:pStyle w:val="AralkYok"/>
              <w:jc w:val="center"/>
              <w:rPr>
                <w:rFonts w:ascii="Cambria" w:hAnsi="Cambria"/>
                <w:bCs/>
                <w:color w:val="C00000"/>
              </w:rPr>
            </w:pPr>
            <w:r w:rsidRPr="00B61D00">
              <w:rPr>
                <w:rFonts w:ascii="Cambria" w:hAnsi="Cambria"/>
                <w:bCs/>
                <w:color w:val="C00000"/>
              </w:rPr>
              <w:t>Soru gelme ihtimali düşüktür.</w:t>
            </w:r>
          </w:p>
          <w:p w14:paraId="5B5EE7BA" w14:textId="717531D4" w:rsidR="009C0978" w:rsidRPr="00B61D00" w:rsidRDefault="009C0978" w:rsidP="0034581B">
            <w:pPr>
              <w:pStyle w:val="AralkYok"/>
              <w:jc w:val="center"/>
              <w:rPr>
                <w:rFonts w:ascii="Cambria" w:hAnsi="Cambria"/>
                <w:bCs/>
              </w:rPr>
            </w:pPr>
          </w:p>
        </w:tc>
      </w:tr>
      <w:tr w:rsidR="009C0978" w:rsidRPr="00B61D00" w14:paraId="7B16B936" w14:textId="77777777" w:rsidTr="00A2044E">
        <w:trPr>
          <w:trHeight w:val="1257"/>
        </w:trPr>
        <w:tc>
          <w:tcPr>
            <w:tcW w:w="8749" w:type="dxa"/>
          </w:tcPr>
          <w:p w14:paraId="6D0B5DA6" w14:textId="068A49B7" w:rsidR="009C0978" w:rsidRPr="00B61D00" w:rsidRDefault="009C0978" w:rsidP="00A2044E">
            <w:pPr>
              <w:tabs>
                <w:tab w:val="left" w:pos="567"/>
              </w:tabs>
              <w:spacing w:after="0" w:line="220" w:lineRule="exact"/>
              <w:jc w:val="both"/>
              <w:rPr>
                <w:rFonts w:ascii="Cambria" w:hAnsi="Cambria"/>
                <w:b/>
              </w:rPr>
            </w:pPr>
            <w:r w:rsidRPr="00B61D00">
              <w:rPr>
                <w:rFonts w:ascii="Cambria" w:hAnsi="Cambria"/>
                <w:b/>
              </w:rPr>
              <w:t>Ek Madde 1 –</w:t>
            </w:r>
            <w:r w:rsidRPr="00B61D00">
              <w:rPr>
                <w:rFonts w:ascii="Cambria" w:hAnsi="Cambria"/>
              </w:rPr>
              <w:t>Kurumlar aynı unvana veya bu unvanın bulunduğu aynı alt gruptaki diğer unvanlara veya daha alt unvanlara naklen atama yapabilir. Diğer personel kanunlarına tabi olanların 657 sayılı Devlet Memurları Kanununa tabi görevlere atanmalarında ihraz ettikleri unvanlar, aynı unvanın olmaması halinde öğrenim durumu ve ihraz ettiği unvanla birlikte atanacağı unvan ve Devlet Personel Başkanlığının olumlu görüşü dikkate alınır. İlk defa açıktan atamalarda bu Yönetmelik hükümleri uygulanmaz.</w:t>
            </w:r>
            <w:r w:rsidR="00A2044E">
              <w:rPr>
                <w:rFonts w:ascii="Cambria" w:hAnsi="Cambria"/>
              </w:rPr>
              <w:t xml:space="preserve"> </w:t>
            </w:r>
          </w:p>
        </w:tc>
        <w:tc>
          <w:tcPr>
            <w:tcW w:w="7264" w:type="dxa"/>
          </w:tcPr>
          <w:p w14:paraId="18C87876" w14:textId="0F79C524" w:rsidR="009C0978" w:rsidRPr="00B61D00" w:rsidRDefault="009C0978" w:rsidP="0034581B">
            <w:pPr>
              <w:pStyle w:val="AralkYok"/>
              <w:jc w:val="center"/>
              <w:rPr>
                <w:rFonts w:ascii="Cambria" w:hAnsi="Cambria"/>
                <w:i/>
                <w:color w:val="FF0000"/>
              </w:rPr>
            </w:pPr>
          </w:p>
          <w:p w14:paraId="192E13F9" w14:textId="77777777" w:rsidR="009C0978" w:rsidRPr="00B61D00" w:rsidRDefault="009C0978" w:rsidP="0034581B">
            <w:pPr>
              <w:spacing w:after="0" w:line="240" w:lineRule="atLeast"/>
              <w:jc w:val="center"/>
              <w:rPr>
                <w:rFonts w:ascii="Cambria" w:hAnsi="Cambria"/>
                <w:i/>
                <w:color w:val="FF0000"/>
              </w:rPr>
            </w:pPr>
          </w:p>
          <w:p w14:paraId="425AD3FC" w14:textId="77200FE1" w:rsidR="0034581B" w:rsidRPr="00B61D00" w:rsidRDefault="0034581B" w:rsidP="0034581B">
            <w:pPr>
              <w:pStyle w:val="AralkYok"/>
              <w:jc w:val="center"/>
              <w:rPr>
                <w:rFonts w:ascii="Cambria" w:hAnsi="Cambria"/>
                <w:bCs/>
                <w:color w:val="C00000"/>
              </w:rPr>
            </w:pPr>
            <w:r w:rsidRPr="00B61D00">
              <w:rPr>
                <w:rFonts w:ascii="Cambria" w:hAnsi="Cambria"/>
                <w:bCs/>
                <w:color w:val="C00000"/>
              </w:rPr>
              <w:t>İlgili Yönetmeliğin düzenleyici hükümleridir.</w:t>
            </w:r>
          </w:p>
          <w:p w14:paraId="6814A54F" w14:textId="4AFEAE00" w:rsidR="009C0978" w:rsidRPr="00B61D00" w:rsidRDefault="0034581B" w:rsidP="00A2044E">
            <w:pPr>
              <w:pStyle w:val="AralkYok"/>
              <w:jc w:val="center"/>
              <w:rPr>
                <w:rFonts w:ascii="Cambria" w:hAnsi="Cambria"/>
                <w:bCs/>
              </w:rPr>
            </w:pPr>
            <w:r w:rsidRPr="00B61D00">
              <w:rPr>
                <w:rFonts w:ascii="Cambria" w:hAnsi="Cambria"/>
                <w:bCs/>
                <w:color w:val="C00000"/>
              </w:rPr>
              <w:t>Soru gelme ihtimali düşüktür.</w:t>
            </w:r>
          </w:p>
        </w:tc>
      </w:tr>
      <w:tr w:rsidR="009C0978" w:rsidRPr="00B61D00" w14:paraId="4960B746" w14:textId="77777777" w:rsidTr="00F454D5">
        <w:trPr>
          <w:trHeight w:val="1592"/>
        </w:trPr>
        <w:tc>
          <w:tcPr>
            <w:tcW w:w="8749" w:type="dxa"/>
          </w:tcPr>
          <w:p w14:paraId="48DC762A" w14:textId="023A9EF7" w:rsidR="009C0978" w:rsidRPr="00B61D00" w:rsidRDefault="009C0978" w:rsidP="00A2044E">
            <w:pPr>
              <w:tabs>
                <w:tab w:val="left" w:pos="567"/>
              </w:tabs>
              <w:spacing w:after="0" w:line="220" w:lineRule="exact"/>
              <w:jc w:val="both"/>
              <w:rPr>
                <w:rFonts w:ascii="Cambria" w:hAnsi="Cambria"/>
              </w:rPr>
            </w:pPr>
            <w:r w:rsidRPr="00B61D00">
              <w:rPr>
                <w:rFonts w:ascii="Cambria" w:hAnsi="Cambria"/>
                <w:b/>
              </w:rPr>
              <w:t>Ek Madde 2 –</w:t>
            </w:r>
            <w:r w:rsidRPr="00B61D00">
              <w:rPr>
                <w:rFonts w:ascii="Cambria" w:hAnsi="Cambria"/>
                <w:b/>
              </w:rPr>
              <w:tab/>
            </w:r>
            <w:r w:rsidRPr="00B61D00">
              <w:rPr>
                <w:rFonts w:ascii="Cambria" w:hAnsi="Cambria"/>
              </w:rPr>
              <w:t>Mahalli idarelerde boş kadro olmaması nedeniyle görevde yükselme niteliğindeki atamaların yapılabilmesi için ilgililerin görevde yükselme sınavında başarılı olduğuna dair belgelerin kadro ihdası amacıyla belediyeler ve bunların kurdukları birlik, müessese ve işletmeler ile bunlara bağlı döner sermayeli kuruluşlar için Çevre ve Şehircilik Bakanlığına, il özel idareleri ve bunların kurdukları birlik, müessese ve işletmeler ile bunlara bağlı döner sermayeli kuruluşlar için İçişleri Bakanlığına gönderilen kadro cetvellerine eklenmesi şarttır.</w:t>
            </w:r>
          </w:p>
        </w:tc>
        <w:tc>
          <w:tcPr>
            <w:tcW w:w="7264" w:type="dxa"/>
          </w:tcPr>
          <w:p w14:paraId="19829C9B" w14:textId="4E3ED51F" w:rsidR="0034581B" w:rsidRPr="00B61D00" w:rsidRDefault="0034581B" w:rsidP="0034581B">
            <w:pPr>
              <w:pStyle w:val="AralkYok"/>
              <w:jc w:val="center"/>
              <w:rPr>
                <w:rFonts w:ascii="Cambria" w:hAnsi="Cambria"/>
                <w:bCs/>
                <w:color w:val="C00000"/>
              </w:rPr>
            </w:pPr>
            <w:r w:rsidRPr="00B61D00">
              <w:rPr>
                <w:rFonts w:ascii="Cambria" w:hAnsi="Cambria"/>
                <w:bCs/>
                <w:color w:val="C00000"/>
              </w:rPr>
              <w:t>İlgili Yönetmeliğin düzenleyici hükümleridir.</w:t>
            </w:r>
          </w:p>
          <w:p w14:paraId="42BE9F8E" w14:textId="5B82F202" w:rsidR="0034581B" w:rsidRPr="00B61D00" w:rsidRDefault="0034581B" w:rsidP="0034581B">
            <w:pPr>
              <w:pStyle w:val="AralkYok"/>
              <w:jc w:val="center"/>
              <w:rPr>
                <w:rFonts w:ascii="Cambria" w:hAnsi="Cambria"/>
                <w:bCs/>
                <w:color w:val="C00000"/>
              </w:rPr>
            </w:pPr>
            <w:r w:rsidRPr="00B61D00">
              <w:rPr>
                <w:rFonts w:ascii="Cambria" w:hAnsi="Cambria"/>
                <w:bCs/>
                <w:color w:val="C00000"/>
              </w:rPr>
              <w:t>Soru gelme ihtimali düşüktür.</w:t>
            </w:r>
          </w:p>
          <w:p w14:paraId="4CADFA1B" w14:textId="6408C3CA" w:rsidR="009C0978" w:rsidRPr="00B61D00" w:rsidRDefault="009C0978" w:rsidP="0034581B">
            <w:pPr>
              <w:pStyle w:val="AralkYok"/>
              <w:jc w:val="center"/>
              <w:rPr>
                <w:rFonts w:ascii="Cambria" w:hAnsi="Cambria"/>
                <w:b/>
                <w:color w:val="FF0000"/>
              </w:rPr>
            </w:pPr>
          </w:p>
        </w:tc>
      </w:tr>
      <w:tr w:rsidR="009C0978" w:rsidRPr="00B61D00" w14:paraId="23B76CBF" w14:textId="77777777" w:rsidTr="00F454D5">
        <w:trPr>
          <w:trHeight w:val="1592"/>
        </w:trPr>
        <w:tc>
          <w:tcPr>
            <w:tcW w:w="8749" w:type="dxa"/>
          </w:tcPr>
          <w:p w14:paraId="697C2BEC" w14:textId="60C0D28A" w:rsidR="009C0978" w:rsidRPr="00B61D00" w:rsidRDefault="009C0978" w:rsidP="009C0978">
            <w:pPr>
              <w:tabs>
                <w:tab w:val="left" w:pos="567"/>
              </w:tabs>
              <w:spacing w:after="0" w:line="220" w:lineRule="exact"/>
              <w:jc w:val="both"/>
              <w:rPr>
                <w:rFonts w:ascii="Cambria" w:hAnsi="Cambria"/>
                <w:b/>
                <w:bCs/>
                <w:spacing w:val="-2"/>
              </w:rPr>
            </w:pPr>
            <w:r w:rsidRPr="00B61D00">
              <w:rPr>
                <w:rFonts w:ascii="Cambria" w:hAnsi="Cambria"/>
                <w:b/>
                <w:bCs/>
              </w:rPr>
              <w:t>Ek Madde 3-</w:t>
            </w:r>
            <w:r w:rsidRPr="00B61D00">
              <w:rPr>
                <w:rFonts w:ascii="Cambria" w:hAnsi="Cambria"/>
                <w:bCs/>
              </w:rPr>
              <w:t>Bu Yönetmelik kapsamındaki personelin, en az ortaöğretim düzeyinde mesleki veya teknik eğitim sonucu ihraz edilen unvanlara ilişkin görevlere atanmaları, bu Yönetmelikte belirtilen usul ve esaslar çerçevesinde yapılacak unvan değişikliği sınavı sonundaki başarısına göre gerçekleştirilir.</w:t>
            </w:r>
          </w:p>
          <w:p w14:paraId="5BADE543" w14:textId="70B56858" w:rsidR="009C0978" w:rsidRPr="00B61D00" w:rsidRDefault="009C0978" w:rsidP="009C0978">
            <w:pPr>
              <w:tabs>
                <w:tab w:val="left" w:pos="567"/>
              </w:tabs>
              <w:spacing w:after="0" w:line="220" w:lineRule="exact"/>
              <w:jc w:val="both"/>
              <w:rPr>
                <w:rFonts w:ascii="Cambria" w:hAnsi="Cambria"/>
                <w:lang w:val="en-US"/>
              </w:rPr>
            </w:pPr>
            <w:r w:rsidRPr="00B61D00">
              <w:rPr>
                <w:rFonts w:ascii="Cambria" w:hAnsi="Cambria"/>
                <w:lang w:val="en-US"/>
              </w:rPr>
              <w:t xml:space="preserve"> </w:t>
            </w:r>
            <w:r w:rsidRPr="00B61D00">
              <w:rPr>
                <w:rFonts w:ascii="Cambria" w:hAnsi="Cambria"/>
              </w:rPr>
              <w:t xml:space="preserve">Unvan değişikliği yazılı sınavları, kurumlarca belirlenecek görev alanları ve atama yapılacak görevin niteliğine ilişkin konularda yaptırılır ve bu sınavlara katılacaklarda, kurumda veya öğrenim durumları ile ilgisi bulunmayan görevlerde belirli süre hizmet yapmış olma şartı aranmaz. </w:t>
            </w:r>
            <w:r w:rsidRPr="00B61D00">
              <w:rPr>
                <w:rFonts w:ascii="Cambria" w:hAnsi="Cambria"/>
                <w:lang w:val="en-US"/>
              </w:rPr>
              <w:t>Ünvan değişikliği sınavı kapsamındaki görevlere, sadece kurumun kendi personeli başvurabilir.</w:t>
            </w:r>
          </w:p>
          <w:p w14:paraId="2A8A93DB" w14:textId="394114BB" w:rsidR="009C0978" w:rsidRPr="00B61D00" w:rsidRDefault="009C0978" w:rsidP="009C0978">
            <w:pPr>
              <w:tabs>
                <w:tab w:val="left" w:pos="567"/>
              </w:tabs>
              <w:spacing w:after="0" w:line="220" w:lineRule="exact"/>
              <w:jc w:val="both"/>
              <w:rPr>
                <w:rFonts w:ascii="Cambria" w:hAnsi="Cambria"/>
              </w:rPr>
            </w:pPr>
            <w:r w:rsidRPr="00B61D00">
              <w:rPr>
                <w:rFonts w:ascii="Cambria" w:hAnsi="Cambria"/>
              </w:rPr>
              <w:t>Bu Yönetmelik kapsamındaki personelden doktora öğrenimini bitirmiş olanlar, unvan değişikliği sınavına katılmaksızın öğrenimle ihraz edilen görevlere atanabilirler.</w:t>
            </w:r>
          </w:p>
        </w:tc>
        <w:tc>
          <w:tcPr>
            <w:tcW w:w="7264" w:type="dxa"/>
          </w:tcPr>
          <w:p w14:paraId="25FBDBBC" w14:textId="498B1835" w:rsidR="0034581B" w:rsidRPr="00B61D00" w:rsidRDefault="0034581B" w:rsidP="0034581B">
            <w:pPr>
              <w:pStyle w:val="AralkYok"/>
              <w:jc w:val="center"/>
              <w:rPr>
                <w:rFonts w:ascii="Cambria" w:hAnsi="Cambria"/>
                <w:bCs/>
                <w:color w:val="C00000"/>
              </w:rPr>
            </w:pPr>
            <w:r w:rsidRPr="00B61D00">
              <w:rPr>
                <w:rFonts w:ascii="Cambria" w:hAnsi="Cambria"/>
                <w:bCs/>
                <w:color w:val="C00000"/>
              </w:rPr>
              <w:t>İlgili Yönetmeliğin düzenleyici hükümleridir.</w:t>
            </w:r>
          </w:p>
          <w:p w14:paraId="4A298A45" w14:textId="782C8F27" w:rsidR="0034581B" w:rsidRPr="00B61D00" w:rsidRDefault="0034581B" w:rsidP="0034581B">
            <w:pPr>
              <w:pStyle w:val="AralkYok"/>
              <w:jc w:val="center"/>
              <w:rPr>
                <w:rFonts w:ascii="Cambria" w:hAnsi="Cambria"/>
                <w:bCs/>
                <w:color w:val="C00000"/>
              </w:rPr>
            </w:pPr>
            <w:r w:rsidRPr="00B61D00">
              <w:rPr>
                <w:rFonts w:ascii="Cambria" w:hAnsi="Cambria"/>
                <w:bCs/>
                <w:color w:val="C00000"/>
              </w:rPr>
              <w:t>Soru gelme ihtimali düşüktür.</w:t>
            </w:r>
          </w:p>
          <w:p w14:paraId="21570DC1" w14:textId="77777777" w:rsidR="009C0978" w:rsidRPr="00B61D00" w:rsidRDefault="009C0978" w:rsidP="0034581B">
            <w:pPr>
              <w:pStyle w:val="AralkYok"/>
              <w:jc w:val="center"/>
              <w:rPr>
                <w:rFonts w:ascii="Cambria" w:hAnsi="Cambria"/>
                <w:b/>
                <w:color w:val="FF0000"/>
              </w:rPr>
            </w:pPr>
          </w:p>
        </w:tc>
      </w:tr>
    </w:tbl>
    <w:p w14:paraId="66A31E8E" w14:textId="16EED52A" w:rsidR="00816B47" w:rsidRDefault="00816B47" w:rsidP="00B61D00">
      <w:pPr>
        <w:pStyle w:val="AralkYok"/>
        <w:jc w:val="both"/>
        <w:rPr>
          <w:rFonts w:ascii="Cambria" w:hAnsi="Cambria"/>
        </w:rPr>
      </w:pPr>
    </w:p>
    <w:p w14:paraId="6DD7D997" w14:textId="77777777" w:rsidR="0034581B" w:rsidRDefault="0034581B" w:rsidP="00B61D00">
      <w:pPr>
        <w:pStyle w:val="AralkYok"/>
        <w:jc w:val="both"/>
        <w:rPr>
          <w:rFonts w:ascii="Cambria" w:hAnsi="Cambria"/>
        </w:rPr>
      </w:pPr>
    </w:p>
    <w:p w14:paraId="3CD505D4" w14:textId="77777777" w:rsidR="0034581B" w:rsidRDefault="0034581B" w:rsidP="00B61D00">
      <w:pPr>
        <w:pStyle w:val="AralkYok"/>
        <w:jc w:val="both"/>
        <w:rPr>
          <w:rFonts w:ascii="Cambria" w:hAnsi="Cambria"/>
        </w:rPr>
      </w:pPr>
    </w:p>
    <w:p w14:paraId="597EBC1F" w14:textId="77777777" w:rsidR="0034581B" w:rsidRDefault="0034581B" w:rsidP="00B61D00">
      <w:pPr>
        <w:pStyle w:val="AralkYok"/>
        <w:jc w:val="both"/>
        <w:rPr>
          <w:rFonts w:ascii="Cambria" w:hAnsi="Cambria"/>
        </w:rPr>
      </w:pPr>
    </w:p>
    <w:p w14:paraId="253CB778" w14:textId="77777777" w:rsidR="0034581B" w:rsidRDefault="0034581B" w:rsidP="00B61D00">
      <w:pPr>
        <w:pStyle w:val="AralkYok"/>
        <w:jc w:val="both"/>
        <w:rPr>
          <w:rFonts w:ascii="Cambria" w:hAnsi="Cambria"/>
        </w:rPr>
      </w:pPr>
    </w:p>
    <w:p w14:paraId="11F61738" w14:textId="77777777" w:rsidR="00A2044E" w:rsidRDefault="00A2044E" w:rsidP="00B61D00">
      <w:pPr>
        <w:pStyle w:val="AralkYok"/>
        <w:jc w:val="both"/>
        <w:rPr>
          <w:rFonts w:ascii="Cambria" w:hAnsi="Cambria"/>
        </w:rPr>
      </w:pPr>
    </w:p>
    <w:p w14:paraId="0791FB86" w14:textId="77777777" w:rsidR="00A2044E" w:rsidRDefault="00A2044E" w:rsidP="00B61D00">
      <w:pPr>
        <w:pStyle w:val="AralkYok"/>
        <w:jc w:val="both"/>
        <w:rPr>
          <w:rFonts w:ascii="Cambria" w:hAnsi="Cambria"/>
        </w:rPr>
      </w:pPr>
    </w:p>
    <w:p w14:paraId="4EC9C006" w14:textId="77777777" w:rsidR="00A2044E" w:rsidRDefault="00A2044E" w:rsidP="00B61D00">
      <w:pPr>
        <w:pStyle w:val="AralkYok"/>
        <w:jc w:val="both"/>
        <w:rPr>
          <w:rFonts w:ascii="Cambria" w:hAnsi="Cambria"/>
        </w:rPr>
      </w:pPr>
    </w:p>
    <w:p w14:paraId="0A54DEBD" w14:textId="77777777" w:rsidR="00A2044E" w:rsidRPr="00B61D00" w:rsidRDefault="00A2044E" w:rsidP="00B61D00">
      <w:pPr>
        <w:pStyle w:val="AralkYok"/>
        <w:jc w:val="both"/>
        <w:rPr>
          <w:rFonts w:ascii="Cambria" w:hAnsi="Cambria"/>
        </w:rPr>
      </w:pPr>
    </w:p>
    <w:tbl>
      <w:tblPr>
        <w:tblStyle w:val="TabloKlavuzuAk"/>
        <w:tblpPr w:leftFromText="141" w:rightFromText="141" w:vertAnchor="text" w:tblpX="-720" w:tblpY="1"/>
        <w:tblOverlap w:val="never"/>
        <w:tblW w:w="16024" w:type="dxa"/>
        <w:tblLook w:val="04A0" w:firstRow="1" w:lastRow="0" w:firstColumn="1" w:lastColumn="0" w:noHBand="0" w:noVBand="1"/>
      </w:tblPr>
      <w:tblGrid>
        <w:gridCol w:w="9469"/>
        <w:gridCol w:w="6555"/>
      </w:tblGrid>
      <w:tr w:rsidR="00D528FC" w:rsidRPr="00B61D00" w14:paraId="4AE320E0" w14:textId="77777777" w:rsidTr="00D45EB1">
        <w:trPr>
          <w:trHeight w:val="274"/>
        </w:trPr>
        <w:tc>
          <w:tcPr>
            <w:tcW w:w="9469" w:type="dxa"/>
          </w:tcPr>
          <w:p w14:paraId="6152EFF4" w14:textId="77777777" w:rsidR="00D528FC" w:rsidRPr="00773FF6" w:rsidRDefault="00D528FC" w:rsidP="00773FF6">
            <w:pPr>
              <w:spacing w:after="0" w:line="240" w:lineRule="auto"/>
              <w:jc w:val="center"/>
              <w:rPr>
                <w:rFonts w:ascii="Cambria" w:eastAsia="Times New Roman" w:hAnsi="Cambria" w:cs="Times New Roman"/>
                <w:b/>
                <w:bCs/>
                <w:color w:val="C00000"/>
                <w:lang w:eastAsia="tr-TR"/>
              </w:rPr>
            </w:pPr>
            <w:r w:rsidRPr="00773FF6">
              <w:rPr>
                <w:rFonts w:ascii="Cambria" w:eastAsia="Times New Roman" w:hAnsi="Cambria" w:cs="Times New Roman"/>
                <w:b/>
                <w:bCs/>
                <w:color w:val="C00000"/>
                <w:lang w:eastAsia="tr-TR"/>
              </w:rPr>
              <w:lastRenderedPageBreak/>
              <w:t>GÜN/AY/YIL/SAYI/ADET GEÇEN YER</w:t>
            </w:r>
          </w:p>
        </w:tc>
        <w:tc>
          <w:tcPr>
            <w:tcW w:w="6555" w:type="dxa"/>
          </w:tcPr>
          <w:p w14:paraId="45CC54EF" w14:textId="77777777" w:rsidR="00D528FC" w:rsidRPr="00773FF6" w:rsidRDefault="00D528FC" w:rsidP="00773FF6">
            <w:pPr>
              <w:pStyle w:val="AralkYok"/>
              <w:jc w:val="center"/>
              <w:rPr>
                <w:rFonts w:ascii="Cambria" w:hAnsi="Cambria"/>
                <w:b/>
                <w:bCs/>
                <w:color w:val="C00000"/>
              </w:rPr>
            </w:pPr>
            <w:r w:rsidRPr="00773FF6">
              <w:rPr>
                <w:rFonts w:ascii="Cambria" w:eastAsia="Times New Roman" w:hAnsi="Cambria" w:cs="Times New Roman"/>
                <w:b/>
                <w:bCs/>
                <w:color w:val="C00000"/>
                <w:lang w:eastAsia="tr-TR"/>
              </w:rPr>
              <w:t>GÜN/AY/YIL/SAYI/ADET</w:t>
            </w:r>
          </w:p>
        </w:tc>
      </w:tr>
      <w:tr w:rsidR="00D528FC" w:rsidRPr="00B61D00" w14:paraId="5FFEE99A" w14:textId="77777777" w:rsidTr="00D45EB1">
        <w:trPr>
          <w:trHeight w:val="975"/>
        </w:trPr>
        <w:tc>
          <w:tcPr>
            <w:tcW w:w="9469" w:type="dxa"/>
          </w:tcPr>
          <w:p w14:paraId="0671193B" w14:textId="0E5D3C55" w:rsidR="00D528FC" w:rsidRPr="00B61D00" w:rsidRDefault="00D528FC" w:rsidP="00B61D00">
            <w:pPr>
              <w:tabs>
                <w:tab w:val="left" w:pos="567"/>
              </w:tabs>
              <w:spacing w:after="0" w:line="240" w:lineRule="exact"/>
              <w:jc w:val="both"/>
              <w:rPr>
                <w:rFonts w:ascii="Cambria" w:hAnsi="Cambria"/>
                <w:lang w:val="en-US"/>
              </w:rPr>
            </w:pPr>
            <w:r w:rsidRPr="00B61D00">
              <w:rPr>
                <w:rFonts w:ascii="Cambria" w:eastAsia="Times New Roman" w:hAnsi="Cambria" w:cs="Times New Roman"/>
                <w:color w:val="000000"/>
                <w:lang w:eastAsia="tr-TR"/>
              </w:rPr>
              <w:t>-</w:t>
            </w:r>
            <w:r w:rsidRPr="00B61D00">
              <w:rPr>
                <w:rFonts w:ascii="Cambria" w:hAnsi="Cambria"/>
              </w:rPr>
              <w:t xml:space="preserve">Kurumlar, görevin niteliği itibarıyla görevde yükselme suretiyle atanacak personel için </w:t>
            </w:r>
            <w:r w:rsidRPr="00B61D00">
              <w:rPr>
                <w:rFonts w:ascii="Cambria" w:hAnsi="Cambria"/>
                <w:b/>
              </w:rPr>
              <w:t>bulunduğu kurumda veya diğer kurumlarda alt görevlerde çalışmış olma şartı ve süresi arar.</w:t>
            </w:r>
            <w:r w:rsidRPr="00B61D00">
              <w:rPr>
                <w:rFonts w:ascii="Cambria" w:hAnsi="Cambria"/>
              </w:rPr>
              <w:t xml:space="preserve"> İlan edilen kadro veya pozisyon için bu şartı sağlayan personel bulunmaması durumu hariç olmak üzere, bu sürelerin </w:t>
            </w:r>
            <w:r w:rsidR="00773FF6" w:rsidRPr="00773FF6">
              <w:rPr>
                <w:rFonts w:ascii="Cambria" w:hAnsi="Cambria"/>
                <w:b/>
                <w:color w:val="C00000"/>
              </w:rPr>
              <w:t>EN AZ ALTI AYININ</w:t>
            </w:r>
            <w:r w:rsidR="00773FF6" w:rsidRPr="00773FF6">
              <w:rPr>
                <w:rFonts w:ascii="Cambria" w:hAnsi="Cambria"/>
                <w:color w:val="C00000"/>
              </w:rPr>
              <w:t xml:space="preserve"> </w:t>
            </w:r>
            <w:r w:rsidRPr="00B61D00">
              <w:rPr>
                <w:rFonts w:ascii="Cambria" w:hAnsi="Cambria"/>
              </w:rPr>
              <w:t>atamanın yapılacağı kurumda geçmiş olması esastır.</w:t>
            </w:r>
            <w:r w:rsidRPr="00B61D00">
              <w:rPr>
                <w:rFonts w:ascii="Cambria" w:hAnsi="Cambria"/>
                <w:lang w:val="en-US"/>
              </w:rPr>
              <w:t xml:space="preserve"> </w:t>
            </w:r>
            <w:r w:rsidRPr="00773FF6">
              <w:rPr>
                <w:rFonts w:ascii="Cambria" w:hAnsi="Cambria"/>
                <w:b/>
                <w:bCs/>
                <w:color w:val="C00000"/>
                <w:lang w:val="en-US"/>
              </w:rPr>
              <w:t>(M</w:t>
            </w:r>
            <w:r w:rsidR="00773FF6" w:rsidRPr="00773FF6">
              <w:rPr>
                <w:rFonts w:ascii="Cambria" w:hAnsi="Cambria"/>
                <w:b/>
                <w:bCs/>
                <w:color w:val="C00000"/>
                <w:lang w:val="en-US"/>
              </w:rPr>
              <w:t>adde-</w:t>
            </w:r>
            <w:r w:rsidRPr="00773FF6">
              <w:rPr>
                <w:rFonts w:ascii="Cambria" w:hAnsi="Cambria"/>
                <w:b/>
                <w:bCs/>
                <w:color w:val="C00000"/>
                <w:lang w:val="en-US"/>
              </w:rPr>
              <w:t>6)</w:t>
            </w:r>
          </w:p>
        </w:tc>
        <w:tc>
          <w:tcPr>
            <w:tcW w:w="6555" w:type="dxa"/>
          </w:tcPr>
          <w:p w14:paraId="58564F9C" w14:textId="77777777" w:rsidR="00D528FC" w:rsidRPr="00773FF6" w:rsidRDefault="00D528FC" w:rsidP="00773FF6">
            <w:pPr>
              <w:pStyle w:val="AralkYok"/>
              <w:jc w:val="center"/>
              <w:rPr>
                <w:rFonts w:ascii="Cambria" w:hAnsi="Cambria"/>
                <w:b/>
                <w:bCs/>
                <w:color w:val="C00000"/>
              </w:rPr>
            </w:pPr>
          </w:p>
          <w:p w14:paraId="02390199" w14:textId="4CD6152B" w:rsidR="00D528FC" w:rsidRPr="00773FF6" w:rsidRDefault="00773FF6" w:rsidP="00773FF6">
            <w:pPr>
              <w:pStyle w:val="AralkYok"/>
              <w:numPr>
                <w:ilvl w:val="0"/>
                <w:numId w:val="14"/>
              </w:numPr>
              <w:jc w:val="center"/>
              <w:rPr>
                <w:rFonts w:ascii="Cambria" w:hAnsi="Cambria"/>
                <w:b/>
                <w:bCs/>
                <w:color w:val="C00000"/>
              </w:rPr>
            </w:pPr>
            <w:r>
              <w:rPr>
                <w:rFonts w:ascii="Cambria" w:hAnsi="Cambria"/>
                <w:b/>
                <w:bCs/>
                <w:color w:val="C00000"/>
              </w:rPr>
              <w:t>EN AZ ALTI AYININ</w:t>
            </w:r>
          </w:p>
        </w:tc>
      </w:tr>
      <w:tr w:rsidR="00D528FC" w:rsidRPr="00B61D00" w14:paraId="760512A4" w14:textId="77777777" w:rsidTr="00A2044E">
        <w:trPr>
          <w:trHeight w:val="554"/>
        </w:trPr>
        <w:tc>
          <w:tcPr>
            <w:tcW w:w="9469" w:type="dxa"/>
          </w:tcPr>
          <w:p w14:paraId="51549A6E" w14:textId="189225E9" w:rsidR="00D528FC" w:rsidRPr="00B61D00" w:rsidRDefault="00D528FC" w:rsidP="00B61D00">
            <w:pPr>
              <w:spacing w:after="0" w:line="240" w:lineRule="auto"/>
              <w:jc w:val="both"/>
              <w:rPr>
                <w:rFonts w:ascii="Cambria" w:eastAsia="Times New Roman" w:hAnsi="Cambria" w:cs="Times New Roman"/>
                <w:color w:val="000000"/>
                <w:lang w:eastAsia="tr-TR"/>
              </w:rPr>
            </w:pPr>
            <w:r w:rsidRPr="00B61D00">
              <w:rPr>
                <w:rFonts w:ascii="Cambria" w:hAnsi="Cambria"/>
                <w:color w:val="000000" w:themeColor="text1"/>
              </w:rPr>
              <w:t>-</w:t>
            </w:r>
            <w:r w:rsidRPr="00B61D00">
              <w:rPr>
                <w:rFonts w:ascii="Cambria" w:hAnsi="Cambria"/>
              </w:rPr>
              <w:t>Yazılı sınavda</w:t>
            </w:r>
            <w:r w:rsidRPr="00B61D00">
              <w:rPr>
                <w:rFonts w:ascii="Cambria" w:hAnsi="Cambria"/>
                <w:b/>
              </w:rPr>
              <w:t xml:space="preserve"> </w:t>
            </w:r>
            <w:r w:rsidR="00773FF6" w:rsidRPr="00773FF6">
              <w:rPr>
                <w:rFonts w:ascii="Cambria" w:hAnsi="Cambria"/>
                <w:b/>
                <w:color w:val="C00000"/>
              </w:rPr>
              <w:t xml:space="preserve">EN AZ ALTMIŞ PUAN </w:t>
            </w:r>
            <w:r w:rsidRPr="00B61D00">
              <w:rPr>
                <w:rFonts w:ascii="Cambria" w:hAnsi="Cambria"/>
              </w:rPr>
              <w:t>alanlar başarılı sayılırlar</w:t>
            </w:r>
            <w:r w:rsidRPr="00B61D00">
              <w:rPr>
                <w:rFonts w:ascii="Cambria" w:hAnsi="Cambria"/>
                <w:b/>
              </w:rPr>
              <w:t xml:space="preserve">. </w:t>
            </w:r>
            <w:r w:rsidR="00773FF6" w:rsidRPr="00773FF6">
              <w:rPr>
                <w:rFonts w:ascii="Cambria" w:hAnsi="Cambria"/>
                <w:b/>
                <w:bCs/>
                <w:color w:val="C00000"/>
                <w:lang w:val="en-US"/>
              </w:rPr>
              <w:t>(Madde-</w:t>
            </w:r>
            <w:r w:rsidR="00773FF6">
              <w:rPr>
                <w:rFonts w:ascii="Cambria" w:hAnsi="Cambria"/>
                <w:b/>
                <w:bCs/>
                <w:color w:val="C00000"/>
                <w:lang w:val="en-US"/>
              </w:rPr>
              <w:t>12</w:t>
            </w:r>
            <w:r w:rsidR="00773FF6" w:rsidRPr="00773FF6">
              <w:rPr>
                <w:rFonts w:ascii="Cambria" w:hAnsi="Cambria"/>
                <w:b/>
                <w:bCs/>
                <w:color w:val="C00000"/>
                <w:lang w:val="en-US"/>
              </w:rPr>
              <w:t>)</w:t>
            </w:r>
          </w:p>
        </w:tc>
        <w:tc>
          <w:tcPr>
            <w:tcW w:w="6555" w:type="dxa"/>
          </w:tcPr>
          <w:p w14:paraId="35B54481" w14:textId="77777777" w:rsidR="00D528FC" w:rsidRPr="00773FF6" w:rsidRDefault="00D528FC" w:rsidP="00773FF6">
            <w:pPr>
              <w:pStyle w:val="AralkYok"/>
              <w:jc w:val="center"/>
              <w:rPr>
                <w:rFonts w:ascii="Cambria" w:hAnsi="Cambria"/>
                <w:b/>
                <w:bCs/>
                <w:color w:val="C00000"/>
              </w:rPr>
            </w:pPr>
          </w:p>
          <w:p w14:paraId="0611DAD7" w14:textId="0E91CA7D" w:rsidR="00D528FC" w:rsidRPr="00773FF6" w:rsidRDefault="00773FF6" w:rsidP="00773FF6">
            <w:pPr>
              <w:pStyle w:val="AralkYok"/>
              <w:numPr>
                <w:ilvl w:val="0"/>
                <w:numId w:val="14"/>
              </w:numPr>
              <w:jc w:val="center"/>
              <w:rPr>
                <w:rFonts w:ascii="Cambria" w:hAnsi="Cambria"/>
                <w:b/>
                <w:bCs/>
                <w:color w:val="C00000"/>
              </w:rPr>
            </w:pPr>
            <w:r>
              <w:rPr>
                <w:rFonts w:ascii="Cambria" w:hAnsi="Cambria"/>
                <w:b/>
                <w:bCs/>
                <w:color w:val="C00000"/>
              </w:rPr>
              <w:t>EN AZ ALTMIŞ PUAN</w:t>
            </w:r>
          </w:p>
        </w:tc>
      </w:tr>
      <w:tr w:rsidR="00D528FC" w:rsidRPr="00B61D00" w14:paraId="36CD9478" w14:textId="77777777" w:rsidTr="00A2044E">
        <w:trPr>
          <w:trHeight w:val="433"/>
        </w:trPr>
        <w:tc>
          <w:tcPr>
            <w:tcW w:w="9469" w:type="dxa"/>
          </w:tcPr>
          <w:p w14:paraId="3BA901AF" w14:textId="76AFC375" w:rsidR="00D528FC" w:rsidRPr="00B61D00" w:rsidRDefault="00F61222" w:rsidP="00B61D00">
            <w:pPr>
              <w:spacing w:after="0" w:line="240" w:lineRule="atLeast"/>
              <w:jc w:val="both"/>
              <w:rPr>
                <w:rFonts w:ascii="Cambria" w:eastAsia="Times New Roman" w:hAnsi="Cambria" w:cs="Times New Roman"/>
                <w:color w:val="000000"/>
                <w:lang w:eastAsia="tr-TR"/>
              </w:rPr>
            </w:pPr>
            <w:r w:rsidRPr="00B61D00">
              <w:rPr>
                <w:rFonts w:ascii="Cambria" w:hAnsi="Cambria"/>
                <w:lang w:val="en-US"/>
              </w:rPr>
              <w:t xml:space="preserve">- Sözlü sınavda </w:t>
            </w:r>
            <w:r w:rsidR="00773FF6" w:rsidRPr="00773FF6">
              <w:rPr>
                <w:rFonts w:ascii="Cambria" w:hAnsi="Cambria"/>
                <w:b/>
                <w:color w:val="C00000"/>
                <w:lang w:val="en-US"/>
              </w:rPr>
              <w:t xml:space="preserve">YÜZ ÜZERINDEN EN AZ YETMIŞ PUAN </w:t>
            </w:r>
            <w:r w:rsidRPr="00B61D00">
              <w:rPr>
                <w:rFonts w:ascii="Cambria" w:hAnsi="Cambria"/>
                <w:lang w:val="en-US"/>
              </w:rPr>
              <w:t xml:space="preserve">alanlar başarılı sayılır. </w:t>
            </w:r>
            <w:r w:rsidR="00773FF6" w:rsidRPr="00773FF6">
              <w:rPr>
                <w:rFonts w:ascii="Cambria" w:hAnsi="Cambria"/>
                <w:b/>
                <w:bCs/>
                <w:color w:val="C00000"/>
                <w:lang w:val="en-US"/>
              </w:rPr>
              <w:t xml:space="preserve"> </w:t>
            </w:r>
            <w:r w:rsidR="00773FF6">
              <w:rPr>
                <w:rFonts w:ascii="Cambria" w:hAnsi="Cambria"/>
                <w:b/>
                <w:bCs/>
                <w:color w:val="C00000"/>
                <w:lang w:val="en-US"/>
              </w:rPr>
              <w:t>(</w:t>
            </w:r>
            <w:r w:rsidR="00773FF6" w:rsidRPr="00773FF6">
              <w:rPr>
                <w:rFonts w:ascii="Cambria" w:hAnsi="Cambria"/>
                <w:b/>
                <w:bCs/>
                <w:color w:val="C00000"/>
                <w:lang w:val="en-US"/>
              </w:rPr>
              <w:t>Madde-</w:t>
            </w:r>
            <w:r w:rsidR="00773FF6">
              <w:rPr>
                <w:rFonts w:ascii="Cambria" w:hAnsi="Cambria"/>
                <w:b/>
                <w:bCs/>
                <w:color w:val="C00000"/>
                <w:lang w:val="en-US"/>
              </w:rPr>
              <w:t>12/A</w:t>
            </w:r>
            <w:r w:rsidR="00773FF6" w:rsidRPr="00773FF6">
              <w:rPr>
                <w:rFonts w:ascii="Cambria" w:hAnsi="Cambria"/>
                <w:b/>
                <w:bCs/>
                <w:color w:val="C00000"/>
                <w:lang w:val="en-US"/>
              </w:rPr>
              <w:t>)</w:t>
            </w:r>
          </w:p>
        </w:tc>
        <w:tc>
          <w:tcPr>
            <w:tcW w:w="6555" w:type="dxa"/>
          </w:tcPr>
          <w:p w14:paraId="5DB263D3" w14:textId="77777777" w:rsidR="00D528FC" w:rsidRPr="00773FF6" w:rsidRDefault="00D528FC" w:rsidP="00773FF6">
            <w:pPr>
              <w:pStyle w:val="AralkYok"/>
              <w:jc w:val="center"/>
              <w:rPr>
                <w:rFonts w:ascii="Cambria" w:hAnsi="Cambria"/>
                <w:b/>
                <w:bCs/>
                <w:color w:val="C00000"/>
              </w:rPr>
            </w:pPr>
          </w:p>
          <w:p w14:paraId="1FAC79E9" w14:textId="4B51B023" w:rsidR="00D528FC" w:rsidRPr="00773FF6" w:rsidRDefault="00773FF6" w:rsidP="00773FF6">
            <w:pPr>
              <w:pStyle w:val="AralkYok"/>
              <w:numPr>
                <w:ilvl w:val="0"/>
                <w:numId w:val="14"/>
              </w:numPr>
              <w:jc w:val="center"/>
              <w:rPr>
                <w:rFonts w:ascii="Cambria" w:hAnsi="Cambria"/>
                <w:b/>
                <w:bCs/>
                <w:color w:val="C00000"/>
              </w:rPr>
            </w:pPr>
            <w:r>
              <w:rPr>
                <w:rFonts w:ascii="Cambria" w:hAnsi="Cambria"/>
                <w:b/>
                <w:bCs/>
                <w:color w:val="C00000"/>
              </w:rPr>
              <w:t>EN AZ YETMİŞ PUAN</w:t>
            </w:r>
          </w:p>
        </w:tc>
      </w:tr>
      <w:tr w:rsidR="00F61222" w:rsidRPr="00B61D00" w14:paraId="1CCED98F" w14:textId="77777777" w:rsidTr="00A2044E">
        <w:trPr>
          <w:trHeight w:val="611"/>
        </w:trPr>
        <w:tc>
          <w:tcPr>
            <w:tcW w:w="9469" w:type="dxa"/>
          </w:tcPr>
          <w:p w14:paraId="45FF6076" w14:textId="6E225874" w:rsidR="00F61222" w:rsidRPr="00B61D00" w:rsidRDefault="00F61222" w:rsidP="00B61D00">
            <w:pPr>
              <w:spacing w:after="0" w:line="240" w:lineRule="atLeast"/>
              <w:jc w:val="both"/>
              <w:rPr>
                <w:rFonts w:ascii="Cambria" w:hAnsi="Cambria"/>
                <w:lang w:val="en-US"/>
              </w:rPr>
            </w:pPr>
            <w:r w:rsidRPr="00B61D00">
              <w:rPr>
                <w:rFonts w:ascii="Cambria" w:hAnsi="Cambria"/>
                <w:bCs/>
              </w:rPr>
              <w:t xml:space="preserve">-Kurumlarca yaptırılacak sınavlara ilişkin görevde yükselme işlemlerini yürütmek üzere </w:t>
            </w:r>
            <w:r w:rsidR="00773FF6" w:rsidRPr="00773FF6">
              <w:rPr>
                <w:rFonts w:ascii="Cambria" w:hAnsi="Cambria"/>
                <w:b/>
                <w:bCs/>
                <w:color w:val="C00000"/>
              </w:rPr>
              <w:t>BEŞ KİŞİDEN OLUŞAN SINAV KURULU</w:t>
            </w:r>
            <w:r w:rsidR="00773FF6" w:rsidRPr="00773FF6">
              <w:rPr>
                <w:rFonts w:ascii="Cambria" w:hAnsi="Cambria"/>
                <w:bCs/>
                <w:color w:val="C00000"/>
              </w:rPr>
              <w:t xml:space="preserve"> </w:t>
            </w:r>
            <w:r w:rsidRPr="00B61D00">
              <w:rPr>
                <w:rFonts w:ascii="Cambria" w:hAnsi="Cambria"/>
                <w:bCs/>
              </w:rPr>
              <w:t xml:space="preserve">veya kurulları teşkil edilir. </w:t>
            </w:r>
            <w:r w:rsidR="00773FF6">
              <w:rPr>
                <w:rFonts w:ascii="Cambria" w:hAnsi="Cambria"/>
                <w:b/>
                <w:bCs/>
                <w:color w:val="C00000"/>
                <w:lang w:val="en-US"/>
              </w:rPr>
              <w:t>(</w:t>
            </w:r>
            <w:r w:rsidR="00773FF6" w:rsidRPr="00773FF6">
              <w:rPr>
                <w:rFonts w:ascii="Cambria" w:hAnsi="Cambria"/>
                <w:b/>
                <w:bCs/>
                <w:color w:val="C00000"/>
                <w:lang w:val="en-US"/>
              </w:rPr>
              <w:t>Madde-</w:t>
            </w:r>
            <w:r w:rsidR="00773FF6">
              <w:rPr>
                <w:rFonts w:ascii="Cambria" w:hAnsi="Cambria"/>
                <w:b/>
                <w:bCs/>
                <w:color w:val="C00000"/>
                <w:lang w:val="en-US"/>
              </w:rPr>
              <w:t>13</w:t>
            </w:r>
            <w:r w:rsidR="00773FF6" w:rsidRPr="00773FF6">
              <w:rPr>
                <w:rFonts w:ascii="Cambria" w:hAnsi="Cambria"/>
                <w:b/>
                <w:bCs/>
                <w:color w:val="C00000"/>
                <w:lang w:val="en-US"/>
              </w:rPr>
              <w:t>)</w:t>
            </w:r>
          </w:p>
        </w:tc>
        <w:tc>
          <w:tcPr>
            <w:tcW w:w="6555" w:type="dxa"/>
          </w:tcPr>
          <w:p w14:paraId="4A98DAE7" w14:textId="77777777" w:rsidR="00F61222" w:rsidRPr="00773FF6" w:rsidRDefault="00F61222" w:rsidP="00773FF6">
            <w:pPr>
              <w:pStyle w:val="AralkYok"/>
              <w:jc w:val="center"/>
              <w:rPr>
                <w:rFonts w:ascii="Cambria" w:hAnsi="Cambria"/>
                <w:b/>
                <w:bCs/>
                <w:color w:val="C00000"/>
              </w:rPr>
            </w:pPr>
          </w:p>
          <w:p w14:paraId="712468A1" w14:textId="18F379D4" w:rsidR="00F61222" w:rsidRPr="00773FF6" w:rsidRDefault="00773FF6" w:rsidP="00773FF6">
            <w:pPr>
              <w:pStyle w:val="AralkYok"/>
              <w:numPr>
                <w:ilvl w:val="0"/>
                <w:numId w:val="14"/>
              </w:numPr>
              <w:jc w:val="center"/>
              <w:rPr>
                <w:rFonts w:ascii="Cambria" w:hAnsi="Cambria"/>
                <w:b/>
                <w:bCs/>
                <w:color w:val="C00000"/>
              </w:rPr>
            </w:pPr>
            <w:r>
              <w:rPr>
                <w:rFonts w:ascii="Cambria" w:hAnsi="Cambria"/>
                <w:b/>
                <w:bCs/>
                <w:color w:val="C00000"/>
              </w:rPr>
              <w:t>BEŞ KİŞİ</w:t>
            </w:r>
          </w:p>
        </w:tc>
      </w:tr>
      <w:tr w:rsidR="00262C08" w:rsidRPr="00B61D00" w14:paraId="11E1C4E5" w14:textId="77777777" w:rsidTr="00D45EB1">
        <w:trPr>
          <w:trHeight w:val="831"/>
        </w:trPr>
        <w:tc>
          <w:tcPr>
            <w:tcW w:w="9469" w:type="dxa"/>
          </w:tcPr>
          <w:p w14:paraId="1C03C3B1" w14:textId="7AB820A5" w:rsidR="00262C08" w:rsidRPr="00B61D00" w:rsidRDefault="00262C08" w:rsidP="00B61D00">
            <w:pPr>
              <w:spacing w:after="0" w:line="240" w:lineRule="atLeast"/>
              <w:jc w:val="both"/>
              <w:rPr>
                <w:rFonts w:ascii="Cambria" w:hAnsi="Cambria"/>
                <w:bCs/>
                <w:color w:val="000000" w:themeColor="text1"/>
              </w:rPr>
            </w:pPr>
            <w:r w:rsidRPr="00B61D00">
              <w:rPr>
                <w:rFonts w:ascii="Cambria" w:hAnsi="Cambria"/>
                <w:lang w:val="en-US"/>
              </w:rPr>
              <w:t>-</w:t>
            </w:r>
            <w:r w:rsidR="00773FF6">
              <w:rPr>
                <w:rFonts w:ascii="Cambria" w:hAnsi="Cambria"/>
                <w:lang w:val="en-US"/>
              </w:rPr>
              <w:t>B</w:t>
            </w:r>
            <w:r w:rsidRPr="00B61D00">
              <w:rPr>
                <w:rFonts w:ascii="Cambria" w:hAnsi="Cambria"/>
                <w:lang w:val="en-US"/>
              </w:rPr>
              <w:t xml:space="preserve">oş kalan veya boşalanlara, başarı sıralamasının </w:t>
            </w:r>
            <w:r w:rsidRPr="00B61D00">
              <w:rPr>
                <w:rFonts w:ascii="Cambria" w:hAnsi="Cambria"/>
              </w:rPr>
              <w:t xml:space="preserve">kesinleştiği </w:t>
            </w:r>
            <w:r w:rsidRPr="00B61D00">
              <w:rPr>
                <w:rFonts w:ascii="Cambria" w:hAnsi="Cambria"/>
                <w:lang w:val="en-US"/>
              </w:rPr>
              <w:t xml:space="preserve">tarihten itibaren </w:t>
            </w:r>
            <w:r w:rsidR="00773FF6" w:rsidRPr="00773FF6">
              <w:rPr>
                <w:rFonts w:ascii="Cambria" w:hAnsi="Cambria"/>
                <w:b/>
                <w:bCs/>
                <w:color w:val="C00000"/>
                <w:lang w:val="en-US"/>
              </w:rPr>
              <w:t>ALTI AYLIK SÜREYI AŞMAMAK ÜZERE</w:t>
            </w:r>
            <w:r w:rsidRPr="00B61D00">
              <w:rPr>
                <w:rFonts w:ascii="Cambria" w:hAnsi="Cambria"/>
                <w:color w:val="FF0000"/>
                <w:lang w:val="en-US"/>
              </w:rPr>
              <w:t xml:space="preserve"> </w:t>
            </w:r>
            <w:r w:rsidRPr="00B61D00">
              <w:rPr>
                <w:rFonts w:ascii="Cambria" w:hAnsi="Cambria"/>
                <w:lang w:val="en-US"/>
              </w:rPr>
              <w:t xml:space="preserve">aynı </w:t>
            </w:r>
            <w:r w:rsidR="00A2044E">
              <w:rPr>
                <w:rFonts w:ascii="Cambria" w:hAnsi="Cambria"/>
                <w:lang w:val="en-US"/>
              </w:rPr>
              <w:t>ü</w:t>
            </w:r>
            <w:r w:rsidRPr="00B61D00">
              <w:rPr>
                <w:rFonts w:ascii="Cambria" w:hAnsi="Cambria"/>
                <w:lang w:val="en-US"/>
              </w:rPr>
              <w:t xml:space="preserve">nvanlı kadro veya pozisyonlar için yapılacak müteakip sınava ilişkin duyuruya kadar, 12/B maddesine göre kurumlarca belirlenmiş olması halinde </w:t>
            </w:r>
            <w:r w:rsidRPr="00773FF6">
              <w:rPr>
                <w:rFonts w:ascii="Cambria" w:hAnsi="Cambria"/>
                <w:lang w:val="en-US"/>
              </w:rPr>
              <w:t>yedekler arasından başarı sıralamasına göre atama yapılabilir.</w:t>
            </w:r>
            <w:r w:rsidRPr="00B61D00">
              <w:rPr>
                <w:rFonts w:ascii="Cambria" w:hAnsi="Cambria"/>
                <w:color w:val="FF0000"/>
                <w:lang w:val="en-US"/>
              </w:rPr>
              <w:t xml:space="preserve"> </w:t>
            </w:r>
            <w:r w:rsidR="00773FF6">
              <w:rPr>
                <w:rFonts w:ascii="Cambria" w:hAnsi="Cambria"/>
                <w:b/>
                <w:bCs/>
                <w:color w:val="C00000"/>
                <w:lang w:val="en-US"/>
              </w:rPr>
              <w:t>(</w:t>
            </w:r>
            <w:r w:rsidR="00773FF6" w:rsidRPr="00773FF6">
              <w:rPr>
                <w:rFonts w:ascii="Cambria" w:hAnsi="Cambria"/>
                <w:b/>
                <w:bCs/>
                <w:color w:val="C00000"/>
                <w:lang w:val="en-US"/>
              </w:rPr>
              <w:t>Madde-</w:t>
            </w:r>
            <w:r w:rsidR="00773FF6">
              <w:rPr>
                <w:rFonts w:ascii="Cambria" w:hAnsi="Cambria"/>
                <w:b/>
                <w:bCs/>
                <w:color w:val="C00000"/>
                <w:lang w:val="en-US"/>
              </w:rPr>
              <w:t>12/B</w:t>
            </w:r>
            <w:r w:rsidR="00773FF6" w:rsidRPr="00773FF6">
              <w:rPr>
                <w:rFonts w:ascii="Cambria" w:hAnsi="Cambria"/>
                <w:b/>
                <w:bCs/>
                <w:color w:val="C00000"/>
                <w:lang w:val="en-US"/>
              </w:rPr>
              <w:t>)</w:t>
            </w:r>
          </w:p>
        </w:tc>
        <w:tc>
          <w:tcPr>
            <w:tcW w:w="6555" w:type="dxa"/>
          </w:tcPr>
          <w:p w14:paraId="1743216A" w14:textId="77777777" w:rsidR="00262C08" w:rsidRPr="00773FF6" w:rsidRDefault="00262C08" w:rsidP="00773FF6">
            <w:pPr>
              <w:pStyle w:val="AralkYok"/>
              <w:jc w:val="center"/>
              <w:rPr>
                <w:rFonts w:ascii="Cambria" w:hAnsi="Cambria"/>
                <w:b/>
                <w:bCs/>
                <w:color w:val="C00000"/>
              </w:rPr>
            </w:pPr>
          </w:p>
          <w:p w14:paraId="57772C0D" w14:textId="3072B25D" w:rsidR="00262C08" w:rsidRPr="00773FF6" w:rsidRDefault="00773FF6" w:rsidP="00773FF6">
            <w:pPr>
              <w:pStyle w:val="AralkYok"/>
              <w:numPr>
                <w:ilvl w:val="0"/>
                <w:numId w:val="14"/>
              </w:numPr>
              <w:jc w:val="center"/>
              <w:rPr>
                <w:rFonts w:ascii="Cambria" w:hAnsi="Cambria"/>
                <w:b/>
                <w:bCs/>
                <w:color w:val="C00000"/>
              </w:rPr>
            </w:pPr>
            <w:r>
              <w:rPr>
                <w:rFonts w:ascii="Cambria" w:hAnsi="Cambria"/>
                <w:b/>
                <w:bCs/>
                <w:color w:val="C00000"/>
              </w:rPr>
              <w:t>ALTI AYLIK SÜREYİ AŞMAMAK ÜZERE</w:t>
            </w:r>
          </w:p>
        </w:tc>
      </w:tr>
    </w:tbl>
    <w:p w14:paraId="74D1086E" w14:textId="345C92D5" w:rsidR="005B0C52" w:rsidRPr="00B61D00" w:rsidRDefault="005B0C52" w:rsidP="00B61D00">
      <w:pPr>
        <w:pStyle w:val="AralkYok"/>
        <w:jc w:val="both"/>
        <w:rPr>
          <w:rFonts w:ascii="Cambria" w:hAnsi="Cambria"/>
        </w:rPr>
      </w:pPr>
    </w:p>
    <w:sectPr w:rsidR="005B0C52" w:rsidRPr="00B61D00" w:rsidSect="00B50494">
      <w:headerReference w:type="default" r:id="rId8"/>
      <w:footerReference w:type="default" r:id="rId9"/>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8DE45" w14:textId="77777777" w:rsidR="00073085" w:rsidRDefault="00073085" w:rsidP="00534F7F">
      <w:pPr>
        <w:spacing w:after="0" w:line="240" w:lineRule="auto"/>
      </w:pPr>
      <w:r>
        <w:separator/>
      </w:r>
    </w:p>
  </w:endnote>
  <w:endnote w:type="continuationSeparator" w:id="0">
    <w:p w14:paraId="4CC49C6E" w14:textId="77777777" w:rsidR="00073085" w:rsidRDefault="00073085"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ITC_Souvenir">
    <w:altName w:val="Times New Roman"/>
    <w:panose1 w:val="00000000000000000000"/>
    <w:charset w:val="FF"/>
    <w:family w:val="roman"/>
    <w:notTrueType/>
    <w:pitch w:val="variable"/>
    <w:sig w:usb0="00000003"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4E2BE" w14:textId="77777777" w:rsidR="005E6D76" w:rsidRPr="002B7435" w:rsidRDefault="005E6D76"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5E6D76" w:rsidRPr="0081560B" w14:paraId="44590EE4" w14:textId="77777777" w:rsidTr="0020508C">
      <w:trPr>
        <w:trHeight w:val="559"/>
      </w:trPr>
      <w:tc>
        <w:tcPr>
          <w:tcW w:w="666" w:type="dxa"/>
        </w:tcPr>
        <w:p w14:paraId="15EB9241" w14:textId="77777777" w:rsidR="005E6D76" w:rsidRPr="00C4163E" w:rsidRDefault="005E6D76"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9568B6D" w14:textId="77777777" w:rsidR="005E6D76" w:rsidRDefault="005E6D76" w:rsidP="00534F7F">
          <w:pPr>
            <w:pStyle w:val="AltBilgi"/>
            <w:rPr>
              <w:rFonts w:ascii="Cambria" w:hAnsi="Cambria"/>
              <w:sz w:val="16"/>
              <w:szCs w:val="16"/>
            </w:rPr>
          </w:pPr>
          <w:r>
            <w:rPr>
              <w:rFonts w:ascii="Cambria" w:hAnsi="Cambria"/>
              <w:sz w:val="16"/>
              <w:szCs w:val="16"/>
            </w:rPr>
            <w:t>:</w:t>
          </w:r>
        </w:p>
      </w:tc>
      <w:tc>
        <w:tcPr>
          <w:tcW w:w="5738" w:type="dxa"/>
        </w:tcPr>
        <w:p w14:paraId="582F96D5" w14:textId="77777777" w:rsidR="005E6D76" w:rsidRPr="0081560B" w:rsidRDefault="005E6D76"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34BA5919" w14:textId="77777777" w:rsidR="005E6D76" w:rsidRPr="00171789" w:rsidRDefault="005E6D76"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6BF8E740" w14:textId="77777777" w:rsidR="005E6D76" w:rsidRPr="00171789" w:rsidRDefault="005E6D76"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46CC73EB" w14:textId="77777777" w:rsidR="005E6D76" w:rsidRPr="0081560B" w:rsidRDefault="005E6D76"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2C87C6FA" w14:textId="77777777" w:rsidR="005E6D76" w:rsidRPr="0081560B" w:rsidRDefault="005E6D76" w:rsidP="00534F7F">
          <w:pPr>
            <w:pStyle w:val="AltBilgi"/>
            <w:rPr>
              <w:rFonts w:ascii="Cambria" w:hAnsi="Cambria"/>
              <w:sz w:val="16"/>
              <w:szCs w:val="16"/>
            </w:rPr>
          </w:pPr>
          <w:r w:rsidRPr="0081560B">
            <w:rPr>
              <w:rFonts w:ascii="Cambria" w:hAnsi="Cambria"/>
              <w:sz w:val="16"/>
              <w:szCs w:val="16"/>
            </w:rPr>
            <w:t>:</w:t>
          </w:r>
        </w:p>
        <w:p w14:paraId="6FE93F08" w14:textId="77777777" w:rsidR="005E6D76" w:rsidRPr="0081560B" w:rsidRDefault="005E6D76" w:rsidP="00534F7F">
          <w:pPr>
            <w:pStyle w:val="AltBilgi"/>
            <w:rPr>
              <w:rFonts w:ascii="Cambria" w:hAnsi="Cambria"/>
              <w:sz w:val="16"/>
              <w:szCs w:val="16"/>
            </w:rPr>
          </w:pPr>
          <w:r w:rsidRPr="0081560B">
            <w:rPr>
              <w:rFonts w:ascii="Cambria" w:hAnsi="Cambria"/>
              <w:sz w:val="16"/>
              <w:szCs w:val="16"/>
            </w:rPr>
            <w:t>:</w:t>
          </w:r>
        </w:p>
        <w:p w14:paraId="62240A6B" w14:textId="77777777" w:rsidR="005E6D76" w:rsidRPr="0081560B" w:rsidRDefault="005E6D76" w:rsidP="00534F7F">
          <w:pPr>
            <w:pStyle w:val="AltBilgi"/>
            <w:rPr>
              <w:rFonts w:ascii="Cambria" w:hAnsi="Cambria"/>
              <w:sz w:val="16"/>
              <w:szCs w:val="16"/>
            </w:rPr>
          </w:pPr>
          <w:r w:rsidRPr="0081560B">
            <w:rPr>
              <w:rFonts w:ascii="Cambria" w:hAnsi="Cambria"/>
              <w:sz w:val="16"/>
              <w:szCs w:val="16"/>
            </w:rPr>
            <w:t>:</w:t>
          </w:r>
        </w:p>
      </w:tc>
      <w:tc>
        <w:tcPr>
          <w:tcW w:w="3827" w:type="dxa"/>
        </w:tcPr>
        <w:p w14:paraId="1BB09619" w14:textId="77777777" w:rsidR="005E6D76" w:rsidRPr="0081560B" w:rsidRDefault="005E6D76"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607AEDC9" w14:textId="77777777" w:rsidR="005E6D76" w:rsidRPr="0081560B" w:rsidRDefault="005E6D76"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67011467" w14:textId="77777777" w:rsidR="005E6D76" w:rsidRPr="0081560B" w:rsidRDefault="005E6D76"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2F78B233" w14:textId="299FF529" w:rsidR="005E6D76" w:rsidRPr="0081560B" w:rsidRDefault="005E6D76"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62C08">
            <w:rPr>
              <w:rFonts w:ascii="Cambria" w:hAnsi="Cambria"/>
              <w:b/>
              <w:bCs/>
              <w:noProof/>
              <w:color w:val="002060"/>
              <w:sz w:val="16"/>
              <w:szCs w:val="16"/>
            </w:rPr>
            <w:t>12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262C08">
            <w:rPr>
              <w:rFonts w:ascii="Cambria" w:hAnsi="Cambria"/>
              <w:b/>
              <w:bCs/>
              <w:noProof/>
              <w:color w:val="002060"/>
              <w:sz w:val="16"/>
              <w:szCs w:val="16"/>
            </w:rPr>
            <w:t>12</w:t>
          </w:r>
          <w:r w:rsidRPr="00171789">
            <w:rPr>
              <w:rFonts w:ascii="Cambria" w:hAnsi="Cambria"/>
              <w:b/>
              <w:bCs/>
              <w:color w:val="002060"/>
              <w:sz w:val="16"/>
              <w:szCs w:val="16"/>
            </w:rPr>
            <w:fldChar w:fldCharType="end"/>
          </w:r>
        </w:p>
      </w:tc>
    </w:tr>
  </w:tbl>
  <w:p w14:paraId="279D1BCB" w14:textId="77777777" w:rsidR="005E6D76" w:rsidRDefault="005E6D76">
    <w:pPr>
      <w:pStyle w:val="AltBilgi"/>
      <w:rPr>
        <w:sz w:val="6"/>
        <w:szCs w:val="6"/>
      </w:rPr>
    </w:pPr>
  </w:p>
  <w:p w14:paraId="514001DA" w14:textId="77777777" w:rsidR="005E6D76" w:rsidRPr="00900183" w:rsidRDefault="005E6D76">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596E1" w14:textId="77777777" w:rsidR="00073085" w:rsidRDefault="00073085" w:rsidP="00534F7F">
      <w:pPr>
        <w:spacing w:after="0" w:line="240" w:lineRule="auto"/>
      </w:pPr>
      <w:r>
        <w:separator/>
      </w:r>
    </w:p>
  </w:footnote>
  <w:footnote w:type="continuationSeparator" w:id="0">
    <w:p w14:paraId="79F063E5" w14:textId="77777777" w:rsidR="00073085" w:rsidRDefault="00073085"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E6D76" w14:paraId="75758C36" w14:textId="77777777" w:rsidTr="00D04D2D">
      <w:trPr>
        <w:trHeight w:val="189"/>
      </w:trPr>
      <w:tc>
        <w:tcPr>
          <w:tcW w:w="2547" w:type="dxa"/>
          <w:vMerge w:val="restart"/>
        </w:tcPr>
        <w:p w14:paraId="66544C5A" w14:textId="77777777" w:rsidR="005E6D76" w:rsidRDefault="005E6D76" w:rsidP="00534F7F">
          <w:pPr>
            <w:pStyle w:val="stBilgi"/>
            <w:ind w:left="-115" w:right="-110"/>
          </w:pPr>
          <w:r>
            <w:rPr>
              <w:rFonts w:ascii="Cambria" w:hAnsi="Cambria"/>
              <w:b/>
              <w:noProof/>
              <w:color w:val="002060"/>
              <w:lang w:eastAsia="tr-TR"/>
            </w:rPr>
            <w:drawing>
              <wp:inline distT="0" distB="0" distL="0" distR="0" wp14:anchorId="4E3D48EF" wp14:editId="2023DD4E">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43463B95" w14:textId="2AB549CE" w:rsidR="005E6D76" w:rsidRDefault="005E6D76" w:rsidP="00437CF7">
          <w:pPr>
            <w:pStyle w:val="stBilgi"/>
            <w:jc w:val="center"/>
            <w:rPr>
              <w:rFonts w:ascii="Cambria" w:hAnsi="Cambria"/>
              <w:b/>
              <w:color w:val="002060"/>
            </w:rPr>
          </w:pPr>
          <w:r>
            <w:rPr>
              <w:rFonts w:ascii="Cambria" w:hAnsi="Cambria"/>
              <w:b/>
              <w:color w:val="002060"/>
            </w:rPr>
            <w:t xml:space="preserve">YÜKSEKÖĞRETİMDE GÖREVDE YÜKSELME SINAVI DERS NOTLARI VE </w:t>
          </w:r>
          <w:r w:rsidR="00471E75">
            <w:rPr>
              <w:rFonts w:ascii="Cambria" w:hAnsi="Cambria"/>
              <w:b/>
              <w:color w:val="002060"/>
            </w:rPr>
            <w:t>SORU ANALİZİ</w:t>
          </w:r>
        </w:p>
        <w:p w14:paraId="4B0215D4" w14:textId="23684F3C" w:rsidR="005E6D76" w:rsidRPr="00A93E65" w:rsidRDefault="005E6D76" w:rsidP="00122AE1">
          <w:pPr>
            <w:spacing w:line="240" w:lineRule="atLeast"/>
            <w:ind w:firstLine="851"/>
            <w:jc w:val="center"/>
            <w:rPr>
              <w:rFonts w:ascii="Cambria" w:hAnsi="Cambria"/>
              <w:b/>
              <w:color w:val="000000"/>
            </w:rPr>
          </w:pPr>
          <w:r w:rsidRPr="00B61D00">
            <w:rPr>
              <w:rFonts w:ascii="Cambria" w:hAnsi="Cambria"/>
              <w:b/>
              <w:color w:val="C00000"/>
            </w:rPr>
            <w:t>(</w:t>
          </w:r>
          <w:r w:rsidR="00122AE1" w:rsidRPr="00B61D00">
            <w:rPr>
              <w:rFonts w:ascii="Cambria" w:hAnsi="Cambria"/>
              <w:b/>
              <w:color w:val="C00000"/>
            </w:rPr>
            <w:t>Kamu Kurum ve Kuruluşlarında Görevde Yükselme ve Ünvan Değişikliği Esaslarına Dair Genel Yönetmelik</w:t>
          </w:r>
          <w:r w:rsidRPr="00B61D00">
            <w:rPr>
              <w:rFonts w:ascii="Cambria" w:hAnsi="Cambria"/>
              <w:b/>
              <w:color w:val="C00000"/>
            </w:rPr>
            <w:t>)</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A0C3D89" w14:textId="77777777" w:rsidR="005E6D76" w:rsidRPr="0092378E" w:rsidRDefault="005E6D76"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2A16A3E" w14:textId="77777777" w:rsidR="005E6D76" w:rsidRPr="00171789" w:rsidRDefault="005E6D76"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Pr>
              <w:rFonts w:ascii="Cambria" w:hAnsi="Cambria"/>
              <w:color w:val="002060"/>
              <w:sz w:val="16"/>
              <w:szCs w:val="16"/>
            </w:rPr>
            <w:t>0376</w:t>
          </w:r>
        </w:p>
      </w:tc>
    </w:tr>
    <w:tr w:rsidR="005E6D76" w14:paraId="018C5EF6" w14:textId="77777777" w:rsidTr="00D04D2D">
      <w:trPr>
        <w:trHeight w:val="187"/>
      </w:trPr>
      <w:tc>
        <w:tcPr>
          <w:tcW w:w="2547" w:type="dxa"/>
          <w:vMerge/>
        </w:tcPr>
        <w:p w14:paraId="3990DC98" w14:textId="77777777" w:rsidR="005E6D76" w:rsidRDefault="005E6D76" w:rsidP="00534F7F">
          <w:pPr>
            <w:pStyle w:val="stBilgi"/>
            <w:rPr>
              <w:noProof/>
              <w:lang w:eastAsia="tr-TR"/>
            </w:rPr>
          </w:pPr>
        </w:p>
      </w:tc>
      <w:tc>
        <w:tcPr>
          <w:tcW w:w="9502" w:type="dxa"/>
          <w:vMerge/>
          <w:tcBorders>
            <w:right w:val="single" w:sz="4" w:space="0" w:color="BFBFBF" w:themeColor="background1" w:themeShade="BF"/>
          </w:tcBorders>
          <w:vAlign w:val="center"/>
        </w:tcPr>
        <w:p w14:paraId="056B7921" w14:textId="77777777" w:rsidR="005E6D76" w:rsidRDefault="005E6D7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712AC87" w14:textId="77777777" w:rsidR="005E6D76" w:rsidRPr="0092378E" w:rsidRDefault="005E6D76"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27159BB" w14:textId="77777777" w:rsidR="005E6D76" w:rsidRPr="00171789" w:rsidRDefault="005E6D76" w:rsidP="00D23B84">
          <w:pPr>
            <w:pStyle w:val="stBilgi"/>
            <w:rPr>
              <w:rFonts w:ascii="Cambria" w:hAnsi="Cambria"/>
              <w:color w:val="002060"/>
              <w:sz w:val="16"/>
              <w:szCs w:val="16"/>
            </w:rPr>
          </w:pPr>
          <w:r>
            <w:rPr>
              <w:rFonts w:ascii="Cambria" w:hAnsi="Cambria"/>
              <w:color w:val="002060"/>
              <w:sz w:val="16"/>
              <w:szCs w:val="16"/>
            </w:rPr>
            <w:t>15.04.2020</w:t>
          </w:r>
        </w:p>
      </w:tc>
    </w:tr>
    <w:tr w:rsidR="005E6D76" w14:paraId="496C813A" w14:textId="77777777" w:rsidTr="00D04D2D">
      <w:trPr>
        <w:trHeight w:val="187"/>
      </w:trPr>
      <w:tc>
        <w:tcPr>
          <w:tcW w:w="2547" w:type="dxa"/>
          <w:vMerge/>
        </w:tcPr>
        <w:p w14:paraId="0123B8F2" w14:textId="77777777" w:rsidR="005E6D76" w:rsidRDefault="005E6D76" w:rsidP="00534F7F">
          <w:pPr>
            <w:pStyle w:val="stBilgi"/>
            <w:rPr>
              <w:noProof/>
              <w:lang w:eastAsia="tr-TR"/>
            </w:rPr>
          </w:pPr>
        </w:p>
      </w:tc>
      <w:tc>
        <w:tcPr>
          <w:tcW w:w="9502" w:type="dxa"/>
          <w:vMerge/>
          <w:tcBorders>
            <w:right w:val="single" w:sz="4" w:space="0" w:color="BFBFBF" w:themeColor="background1" w:themeShade="BF"/>
          </w:tcBorders>
          <w:vAlign w:val="center"/>
        </w:tcPr>
        <w:p w14:paraId="527ACA85" w14:textId="77777777" w:rsidR="005E6D76" w:rsidRDefault="005E6D7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BB834E8" w14:textId="77777777" w:rsidR="005E6D76" w:rsidRPr="0092378E" w:rsidRDefault="005E6D76"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4D278AD" w14:textId="77777777" w:rsidR="005E6D76" w:rsidRPr="00171789" w:rsidRDefault="005E6D76" w:rsidP="00534F7F">
          <w:pPr>
            <w:pStyle w:val="stBilgi"/>
            <w:rPr>
              <w:rFonts w:ascii="Cambria" w:hAnsi="Cambria"/>
              <w:color w:val="002060"/>
              <w:sz w:val="16"/>
              <w:szCs w:val="16"/>
            </w:rPr>
          </w:pPr>
          <w:r w:rsidRPr="00171789">
            <w:rPr>
              <w:rFonts w:ascii="Cambria" w:hAnsi="Cambria"/>
              <w:color w:val="002060"/>
              <w:sz w:val="16"/>
              <w:szCs w:val="16"/>
            </w:rPr>
            <w:t>-</w:t>
          </w:r>
        </w:p>
      </w:tc>
    </w:tr>
    <w:tr w:rsidR="005E6D76" w14:paraId="57FF59CF" w14:textId="77777777" w:rsidTr="00D04D2D">
      <w:trPr>
        <w:trHeight w:val="220"/>
      </w:trPr>
      <w:tc>
        <w:tcPr>
          <w:tcW w:w="2547" w:type="dxa"/>
          <w:vMerge/>
        </w:tcPr>
        <w:p w14:paraId="62A67BFD" w14:textId="77777777" w:rsidR="005E6D76" w:rsidRDefault="005E6D76" w:rsidP="00534F7F">
          <w:pPr>
            <w:pStyle w:val="stBilgi"/>
            <w:rPr>
              <w:noProof/>
              <w:lang w:eastAsia="tr-TR"/>
            </w:rPr>
          </w:pPr>
        </w:p>
      </w:tc>
      <w:tc>
        <w:tcPr>
          <w:tcW w:w="9502" w:type="dxa"/>
          <w:vMerge/>
          <w:tcBorders>
            <w:right w:val="single" w:sz="4" w:space="0" w:color="BFBFBF" w:themeColor="background1" w:themeShade="BF"/>
          </w:tcBorders>
          <w:vAlign w:val="center"/>
        </w:tcPr>
        <w:p w14:paraId="27EF84A9" w14:textId="77777777" w:rsidR="005E6D76" w:rsidRDefault="005E6D7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AC10284" w14:textId="77777777" w:rsidR="005E6D76" w:rsidRPr="0092378E" w:rsidRDefault="005E6D76"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98A417E" w14:textId="77777777" w:rsidR="005E6D76" w:rsidRPr="00171789" w:rsidRDefault="005E6D76" w:rsidP="00534F7F">
          <w:pPr>
            <w:pStyle w:val="stBilgi"/>
            <w:rPr>
              <w:rFonts w:ascii="Cambria" w:hAnsi="Cambria"/>
              <w:color w:val="002060"/>
              <w:sz w:val="16"/>
              <w:szCs w:val="16"/>
            </w:rPr>
          </w:pPr>
          <w:r w:rsidRPr="00171789">
            <w:rPr>
              <w:rFonts w:ascii="Cambria" w:hAnsi="Cambria"/>
              <w:color w:val="002060"/>
              <w:sz w:val="16"/>
              <w:szCs w:val="16"/>
            </w:rPr>
            <w:t>0</w:t>
          </w:r>
        </w:p>
      </w:tc>
    </w:tr>
  </w:tbl>
  <w:p w14:paraId="7A254EA2" w14:textId="77777777" w:rsidR="005E6D76" w:rsidRPr="00D04D2D" w:rsidRDefault="005E6D76">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1E00"/>
    <w:multiLevelType w:val="hybridMultilevel"/>
    <w:tmpl w:val="9B160A64"/>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0A0C268F"/>
    <w:multiLevelType w:val="hybridMultilevel"/>
    <w:tmpl w:val="ED2EA23E"/>
    <w:lvl w:ilvl="0" w:tplc="041F000B">
      <w:start w:val="1"/>
      <w:numFmt w:val="bullet"/>
      <w:lvlText w:val=""/>
      <w:lvlJc w:val="left"/>
      <w:pPr>
        <w:ind w:left="2007" w:hanging="360"/>
      </w:pPr>
      <w:rPr>
        <w:rFonts w:ascii="Wingdings" w:hAnsi="Wingdings"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2" w15:restartNumberingAfterBreak="0">
    <w:nsid w:val="159E07E1"/>
    <w:multiLevelType w:val="hybridMultilevel"/>
    <w:tmpl w:val="F050AD00"/>
    <w:lvl w:ilvl="0" w:tplc="C6AA18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FE7C3C"/>
    <w:multiLevelType w:val="hybridMultilevel"/>
    <w:tmpl w:val="008443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A8103D"/>
    <w:multiLevelType w:val="hybridMultilevel"/>
    <w:tmpl w:val="5F6064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BF648E6"/>
    <w:multiLevelType w:val="hybridMultilevel"/>
    <w:tmpl w:val="DCD8CB4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35000C14"/>
    <w:multiLevelType w:val="hybridMultilevel"/>
    <w:tmpl w:val="2CC612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D31FD5"/>
    <w:multiLevelType w:val="hybridMultilevel"/>
    <w:tmpl w:val="FBEE5B42"/>
    <w:lvl w:ilvl="0" w:tplc="F0ACB6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4212BD3"/>
    <w:multiLevelType w:val="hybridMultilevel"/>
    <w:tmpl w:val="58A2D2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7916B9"/>
    <w:multiLevelType w:val="hybridMultilevel"/>
    <w:tmpl w:val="B316DD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D427D1F"/>
    <w:multiLevelType w:val="hybridMultilevel"/>
    <w:tmpl w:val="C9381B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27F7322"/>
    <w:multiLevelType w:val="hybridMultilevel"/>
    <w:tmpl w:val="964A111A"/>
    <w:lvl w:ilvl="0" w:tplc="BF48A2A2">
      <w:numFmt w:val="bullet"/>
      <w:lvlText w:val="-"/>
      <w:lvlJc w:val="left"/>
      <w:pPr>
        <w:ind w:left="750" w:hanging="360"/>
      </w:pPr>
      <w:rPr>
        <w:rFonts w:ascii="Cambria" w:eastAsiaTheme="minorHAnsi" w:hAnsi="Cambria" w:cstheme="minorBidi"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2" w15:restartNumberingAfterBreak="0">
    <w:nsid w:val="6FE32AC7"/>
    <w:multiLevelType w:val="hybridMultilevel"/>
    <w:tmpl w:val="F0C4206C"/>
    <w:lvl w:ilvl="0" w:tplc="98C2CC4A">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B874CF3"/>
    <w:multiLevelType w:val="hybridMultilevel"/>
    <w:tmpl w:val="944A3E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59952507">
    <w:abstractNumId w:val="0"/>
  </w:num>
  <w:num w:numId="2" w16cid:durableId="351154373">
    <w:abstractNumId w:val="1"/>
  </w:num>
  <w:num w:numId="3" w16cid:durableId="951518320">
    <w:abstractNumId w:val="2"/>
  </w:num>
  <w:num w:numId="4" w16cid:durableId="169104034">
    <w:abstractNumId w:val="7"/>
  </w:num>
  <w:num w:numId="5" w16cid:durableId="914707257">
    <w:abstractNumId w:val="8"/>
  </w:num>
  <w:num w:numId="6" w16cid:durableId="910576874">
    <w:abstractNumId w:val="4"/>
  </w:num>
  <w:num w:numId="7" w16cid:durableId="1662732347">
    <w:abstractNumId w:val="12"/>
  </w:num>
  <w:num w:numId="8" w16cid:durableId="532695606">
    <w:abstractNumId w:val="9"/>
  </w:num>
  <w:num w:numId="9" w16cid:durableId="1902061872">
    <w:abstractNumId w:val="13"/>
  </w:num>
  <w:num w:numId="10" w16cid:durableId="1552157430">
    <w:abstractNumId w:val="6"/>
  </w:num>
  <w:num w:numId="11" w16cid:durableId="1691293052">
    <w:abstractNumId w:val="5"/>
  </w:num>
  <w:num w:numId="12" w16cid:durableId="1329821444">
    <w:abstractNumId w:val="10"/>
  </w:num>
  <w:num w:numId="13" w16cid:durableId="985399896">
    <w:abstractNumId w:val="3"/>
  </w:num>
  <w:num w:numId="14" w16cid:durableId="11087445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DDB"/>
    <w:rsid w:val="000309FD"/>
    <w:rsid w:val="0004055F"/>
    <w:rsid w:val="000661F2"/>
    <w:rsid w:val="00067E77"/>
    <w:rsid w:val="00073085"/>
    <w:rsid w:val="00087D53"/>
    <w:rsid w:val="0009790F"/>
    <w:rsid w:val="000B540C"/>
    <w:rsid w:val="000B5CD3"/>
    <w:rsid w:val="000C470A"/>
    <w:rsid w:val="000C78FF"/>
    <w:rsid w:val="000F071A"/>
    <w:rsid w:val="00113031"/>
    <w:rsid w:val="00116355"/>
    <w:rsid w:val="00122AE1"/>
    <w:rsid w:val="00127170"/>
    <w:rsid w:val="001368C2"/>
    <w:rsid w:val="001423FE"/>
    <w:rsid w:val="0015666B"/>
    <w:rsid w:val="00162295"/>
    <w:rsid w:val="00164950"/>
    <w:rsid w:val="00195D94"/>
    <w:rsid w:val="001963BB"/>
    <w:rsid w:val="001E4161"/>
    <w:rsid w:val="001E6E4C"/>
    <w:rsid w:val="001F16FF"/>
    <w:rsid w:val="001F6BD5"/>
    <w:rsid w:val="0020401D"/>
    <w:rsid w:val="0020508C"/>
    <w:rsid w:val="00217298"/>
    <w:rsid w:val="00262C08"/>
    <w:rsid w:val="0026554B"/>
    <w:rsid w:val="00271BDB"/>
    <w:rsid w:val="002816DA"/>
    <w:rsid w:val="002D279D"/>
    <w:rsid w:val="002F0FD6"/>
    <w:rsid w:val="002F1F64"/>
    <w:rsid w:val="002F5856"/>
    <w:rsid w:val="002F59AD"/>
    <w:rsid w:val="002F6940"/>
    <w:rsid w:val="00321A17"/>
    <w:rsid w:val="00322432"/>
    <w:rsid w:val="003230A8"/>
    <w:rsid w:val="003264F7"/>
    <w:rsid w:val="00330E15"/>
    <w:rsid w:val="0034581B"/>
    <w:rsid w:val="00372C2C"/>
    <w:rsid w:val="00386A50"/>
    <w:rsid w:val="003A509D"/>
    <w:rsid w:val="003A644B"/>
    <w:rsid w:val="003C0F72"/>
    <w:rsid w:val="003C36A9"/>
    <w:rsid w:val="003D6662"/>
    <w:rsid w:val="003D72D5"/>
    <w:rsid w:val="003F3C90"/>
    <w:rsid w:val="0040045C"/>
    <w:rsid w:val="00406E3A"/>
    <w:rsid w:val="004232E9"/>
    <w:rsid w:val="00432E9D"/>
    <w:rsid w:val="00437CF7"/>
    <w:rsid w:val="0045140A"/>
    <w:rsid w:val="00471E75"/>
    <w:rsid w:val="00493572"/>
    <w:rsid w:val="004B24B6"/>
    <w:rsid w:val="004C1B9C"/>
    <w:rsid w:val="004E16FA"/>
    <w:rsid w:val="005056BB"/>
    <w:rsid w:val="00513E97"/>
    <w:rsid w:val="00517D00"/>
    <w:rsid w:val="005242C8"/>
    <w:rsid w:val="00526C73"/>
    <w:rsid w:val="00534F7F"/>
    <w:rsid w:val="00561AEB"/>
    <w:rsid w:val="00562033"/>
    <w:rsid w:val="00571A7E"/>
    <w:rsid w:val="00587671"/>
    <w:rsid w:val="005900A8"/>
    <w:rsid w:val="00593E0F"/>
    <w:rsid w:val="005B0C52"/>
    <w:rsid w:val="005B25C0"/>
    <w:rsid w:val="005C17F6"/>
    <w:rsid w:val="005C5A6B"/>
    <w:rsid w:val="005D6B8A"/>
    <w:rsid w:val="005E6D76"/>
    <w:rsid w:val="006319F6"/>
    <w:rsid w:val="00634E90"/>
    <w:rsid w:val="00646494"/>
    <w:rsid w:val="0064705C"/>
    <w:rsid w:val="00667923"/>
    <w:rsid w:val="00697552"/>
    <w:rsid w:val="006A2202"/>
    <w:rsid w:val="006A27AB"/>
    <w:rsid w:val="006E594A"/>
    <w:rsid w:val="00723AB2"/>
    <w:rsid w:val="00747F35"/>
    <w:rsid w:val="00773FF6"/>
    <w:rsid w:val="007833AE"/>
    <w:rsid w:val="007C5167"/>
    <w:rsid w:val="007F28D4"/>
    <w:rsid w:val="00806FD0"/>
    <w:rsid w:val="00810058"/>
    <w:rsid w:val="00816B47"/>
    <w:rsid w:val="008266ED"/>
    <w:rsid w:val="00846AD8"/>
    <w:rsid w:val="008727CD"/>
    <w:rsid w:val="00881E98"/>
    <w:rsid w:val="008B1B67"/>
    <w:rsid w:val="008B2D3A"/>
    <w:rsid w:val="008C2C08"/>
    <w:rsid w:val="008D75E1"/>
    <w:rsid w:val="008F3827"/>
    <w:rsid w:val="00900183"/>
    <w:rsid w:val="00904B10"/>
    <w:rsid w:val="00911485"/>
    <w:rsid w:val="00925B46"/>
    <w:rsid w:val="0094376C"/>
    <w:rsid w:val="00962728"/>
    <w:rsid w:val="009730EC"/>
    <w:rsid w:val="00981254"/>
    <w:rsid w:val="00984762"/>
    <w:rsid w:val="00985E1D"/>
    <w:rsid w:val="009A0B72"/>
    <w:rsid w:val="009A10A0"/>
    <w:rsid w:val="009C0978"/>
    <w:rsid w:val="009C3452"/>
    <w:rsid w:val="009D4773"/>
    <w:rsid w:val="009E0223"/>
    <w:rsid w:val="009F04E9"/>
    <w:rsid w:val="00A00568"/>
    <w:rsid w:val="00A0656E"/>
    <w:rsid w:val="00A151B5"/>
    <w:rsid w:val="00A171F5"/>
    <w:rsid w:val="00A2044E"/>
    <w:rsid w:val="00A353FE"/>
    <w:rsid w:val="00A40A28"/>
    <w:rsid w:val="00A40AF2"/>
    <w:rsid w:val="00A5214F"/>
    <w:rsid w:val="00A60441"/>
    <w:rsid w:val="00A8268D"/>
    <w:rsid w:val="00A87850"/>
    <w:rsid w:val="00A93E65"/>
    <w:rsid w:val="00AA199E"/>
    <w:rsid w:val="00AB3C11"/>
    <w:rsid w:val="00AC1060"/>
    <w:rsid w:val="00B0064A"/>
    <w:rsid w:val="00B21E08"/>
    <w:rsid w:val="00B3077C"/>
    <w:rsid w:val="00B37F0E"/>
    <w:rsid w:val="00B50494"/>
    <w:rsid w:val="00B5053B"/>
    <w:rsid w:val="00B61D00"/>
    <w:rsid w:val="00B81A53"/>
    <w:rsid w:val="00B936CD"/>
    <w:rsid w:val="00BA192A"/>
    <w:rsid w:val="00BB3441"/>
    <w:rsid w:val="00BD1038"/>
    <w:rsid w:val="00BE3E80"/>
    <w:rsid w:val="00BF491E"/>
    <w:rsid w:val="00C004A3"/>
    <w:rsid w:val="00C103D6"/>
    <w:rsid w:val="00C3221F"/>
    <w:rsid w:val="00C332B6"/>
    <w:rsid w:val="00C46854"/>
    <w:rsid w:val="00C56C34"/>
    <w:rsid w:val="00C750A9"/>
    <w:rsid w:val="00C83B25"/>
    <w:rsid w:val="00CC328D"/>
    <w:rsid w:val="00CC3E17"/>
    <w:rsid w:val="00CF5DBC"/>
    <w:rsid w:val="00D00CA5"/>
    <w:rsid w:val="00D04D2D"/>
    <w:rsid w:val="00D06046"/>
    <w:rsid w:val="00D11C9C"/>
    <w:rsid w:val="00D23B84"/>
    <w:rsid w:val="00D272C5"/>
    <w:rsid w:val="00D308D0"/>
    <w:rsid w:val="00D31D73"/>
    <w:rsid w:val="00D41225"/>
    <w:rsid w:val="00D528FC"/>
    <w:rsid w:val="00D96092"/>
    <w:rsid w:val="00D976DB"/>
    <w:rsid w:val="00DA6D1A"/>
    <w:rsid w:val="00DD0D9E"/>
    <w:rsid w:val="00DE3380"/>
    <w:rsid w:val="00E0770D"/>
    <w:rsid w:val="00E43911"/>
    <w:rsid w:val="00E63D92"/>
    <w:rsid w:val="00E96E56"/>
    <w:rsid w:val="00EB72A7"/>
    <w:rsid w:val="00ED5466"/>
    <w:rsid w:val="00F33A5E"/>
    <w:rsid w:val="00F365A3"/>
    <w:rsid w:val="00F454D5"/>
    <w:rsid w:val="00F478AB"/>
    <w:rsid w:val="00F515F2"/>
    <w:rsid w:val="00F61222"/>
    <w:rsid w:val="00F66833"/>
    <w:rsid w:val="00F74353"/>
    <w:rsid w:val="00F75C47"/>
    <w:rsid w:val="00F958F7"/>
    <w:rsid w:val="00FA38C0"/>
    <w:rsid w:val="00FC3371"/>
    <w:rsid w:val="00FC3F1E"/>
    <w:rsid w:val="00FF0B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132D3"/>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04055F"/>
    <w:rPr>
      <w:color w:val="0563C1" w:themeColor="hyperlink"/>
      <w:u w:val="single"/>
    </w:rPr>
  </w:style>
  <w:style w:type="character" w:customStyle="1" w:styleId="zmlenmeyenBahsetme1">
    <w:name w:val="Çözümlenmeyen Bahsetme1"/>
    <w:basedOn w:val="VarsaylanParagrafYazTipi"/>
    <w:uiPriority w:val="99"/>
    <w:semiHidden/>
    <w:unhideWhenUsed/>
    <w:rsid w:val="0004055F"/>
    <w:rPr>
      <w:color w:val="605E5C"/>
      <w:shd w:val="clear" w:color="auto" w:fill="E1DFDD"/>
    </w:rPr>
  </w:style>
  <w:style w:type="paragraph" w:customStyle="1" w:styleId="nor1">
    <w:name w:val="nor1"/>
    <w:basedOn w:val="Normal"/>
    <w:rsid w:val="00D976DB"/>
    <w:pPr>
      <w:spacing w:after="0" w:line="240" w:lineRule="auto"/>
      <w:jc w:val="both"/>
    </w:pPr>
    <w:rPr>
      <w:rFonts w:ascii="New York" w:eastAsia="Times New Roman" w:hAnsi="New York" w:cs="Times New Roman"/>
      <w:sz w:val="18"/>
      <w:szCs w:val="18"/>
      <w:lang w:eastAsia="tr-TR"/>
    </w:rPr>
  </w:style>
  <w:style w:type="paragraph" w:customStyle="1" w:styleId="baslk1">
    <w:name w:val="baslk1"/>
    <w:basedOn w:val="Normal"/>
    <w:rsid w:val="00D976DB"/>
    <w:pPr>
      <w:spacing w:after="0" w:line="240" w:lineRule="auto"/>
      <w:jc w:val="both"/>
    </w:pPr>
    <w:rPr>
      <w:rFonts w:ascii="New York" w:eastAsia="Times New Roman" w:hAnsi="New York" w:cs="Times New Roman"/>
      <w:b/>
      <w:bCs/>
      <w:sz w:val="24"/>
      <w:szCs w:val="24"/>
      <w:lang w:eastAsia="tr-TR"/>
    </w:rPr>
  </w:style>
  <w:style w:type="paragraph" w:customStyle="1" w:styleId="maddebasl">
    <w:name w:val="maddebasl"/>
    <w:basedOn w:val="Normal"/>
    <w:rsid w:val="00A171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A171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A509D"/>
    <w:pPr>
      <w:ind w:left="720"/>
      <w:contextualSpacing/>
    </w:pPr>
  </w:style>
  <w:style w:type="paragraph" w:customStyle="1" w:styleId="3-normalyaz">
    <w:name w:val="3-normalyaz"/>
    <w:basedOn w:val="Normal"/>
    <w:rsid w:val="00CC32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nhideWhenUsed/>
    <w:rsid w:val="00122AE1"/>
    <w:pPr>
      <w:spacing w:after="0" w:line="240" w:lineRule="auto"/>
      <w:jc w:val="both"/>
    </w:pPr>
    <w:rPr>
      <w:rFonts w:ascii="ITC_Souvenir" w:eastAsia="Arial Unicode MS" w:hAnsi="ITC_Souvenir" w:cs="Arial Unicode MS"/>
      <w:sz w:val="26"/>
      <w:szCs w:val="26"/>
      <w:lang w:eastAsia="tr-TR"/>
    </w:rPr>
  </w:style>
  <w:style w:type="character" w:customStyle="1" w:styleId="GvdeMetni2Char">
    <w:name w:val="Gövde Metni 2 Char"/>
    <w:basedOn w:val="VarsaylanParagrafYazTipi"/>
    <w:link w:val="GvdeMetni2"/>
    <w:uiPriority w:val="99"/>
    <w:rsid w:val="00122AE1"/>
    <w:rPr>
      <w:rFonts w:ascii="ITC_Souvenir" w:eastAsia="Arial Unicode MS" w:hAnsi="ITC_Souvenir" w:cs="Arial Unicode MS"/>
      <w:sz w:val="26"/>
      <w:szCs w:val="26"/>
      <w:lang w:eastAsia="tr-TR"/>
    </w:rPr>
  </w:style>
  <w:style w:type="paragraph" w:customStyle="1" w:styleId="Nor0">
    <w:name w:val="Nor."/>
    <w:basedOn w:val="Normal"/>
    <w:next w:val="Normal"/>
    <w:rsid w:val="00122AE1"/>
    <w:pPr>
      <w:tabs>
        <w:tab w:val="left" w:pos="567"/>
      </w:tabs>
      <w:spacing w:after="0" w:line="240" w:lineRule="auto"/>
      <w:jc w:val="both"/>
    </w:pPr>
    <w:rPr>
      <w:rFonts w:ascii="New York" w:eastAsia="Times New Roman" w:hAnsi="New York" w:cs="Times New Roman"/>
      <w:sz w:val="18"/>
      <w:szCs w:val="20"/>
      <w:lang w:val="en-US" w:eastAsia="tr-TR"/>
    </w:rPr>
  </w:style>
  <w:style w:type="paragraph" w:customStyle="1" w:styleId="MaddeBasl0">
    <w:name w:val="Madde Baslığı"/>
    <w:basedOn w:val="Normal"/>
    <w:next w:val="Nor0"/>
    <w:rsid w:val="00122AE1"/>
    <w:pPr>
      <w:tabs>
        <w:tab w:val="left" w:pos="567"/>
      </w:tabs>
      <w:spacing w:before="113" w:after="0" w:line="240" w:lineRule="auto"/>
    </w:pPr>
    <w:rPr>
      <w:rFonts w:ascii="New York" w:eastAsia="Times New Roman" w:hAnsi="New York" w:cs="Times New Roman"/>
      <w:i/>
      <w:sz w:val="18"/>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2995">
      <w:bodyDiv w:val="1"/>
      <w:marLeft w:val="0"/>
      <w:marRight w:val="0"/>
      <w:marTop w:val="0"/>
      <w:marBottom w:val="0"/>
      <w:divBdr>
        <w:top w:val="none" w:sz="0" w:space="0" w:color="auto"/>
        <w:left w:val="none" w:sz="0" w:space="0" w:color="auto"/>
        <w:bottom w:val="none" w:sz="0" w:space="0" w:color="auto"/>
        <w:right w:val="none" w:sz="0" w:space="0" w:color="auto"/>
      </w:divBdr>
    </w:div>
    <w:div w:id="33965255">
      <w:bodyDiv w:val="1"/>
      <w:marLeft w:val="0"/>
      <w:marRight w:val="0"/>
      <w:marTop w:val="0"/>
      <w:marBottom w:val="0"/>
      <w:divBdr>
        <w:top w:val="none" w:sz="0" w:space="0" w:color="auto"/>
        <w:left w:val="none" w:sz="0" w:space="0" w:color="auto"/>
        <w:bottom w:val="none" w:sz="0" w:space="0" w:color="auto"/>
        <w:right w:val="none" w:sz="0" w:space="0" w:color="auto"/>
      </w:divBdr>
    </w:div>
    <w:div w:id="84418920">
      <w:bodyDiv w:val="1"/>
      <w:marLeft w:val="0"/>
      <w:marRight w:val="0"/>
      <w:marTop w:val="0"/>
      <w:marBottom w:val="0"/>
      <w:divBdr>
        <w:top w:val="none" w:sz="0" w:space="0" w:color="auto"/>
        <w:left w:val="none" w:sz="0" w:space="0" w:color="auto"/>
        <w:bottom w:val="none" w:sz="0" w:space="0" w:color="auto"/>
        <w:right w:val="none" w:sz="0" w:space="0" w:color="auto"/>
      </w:divBdr>
    </w:div>
    <w:div w:id="121466086">
      <w:bodyDiv w:val="1"/>
      <w:marLeft w:val="0"/>
      <w:marRight w:val="0"/>
      <w:marTop w:val="0"/>
      <w:marBottom w:val="0"/>
      <w:divBdr>
        <w:top w:val="none" w:sz="0" w:space="0" w:color="auto"/>
        <w:left w:val="none" w:sz="0" w:space="0" w:color="auto"/>
        <w:bottom w:val="none" w:sz="0" w:space="0" w:color="auto"/>
        <w:right w:val="none" w:sz="0" w:space="0" w:color="auto"/>
      </w:divBdr>
    </w:div>
    <w:div w:id="150949684">
      <w:bodyDiv w:val="1"/>
      <w:marLeft w:val="0"/>
      <w:marRight w:val="0"/>
      <w:marTop w:val="0"/>
      <w:marBottom w:val="0"/>
      <w:divBdr>
        <w:top w:val="none" w:sz="0" w:space="0" w:color="auto"/>
        <w:left w:val="none" w:sz="0" w:space="0" w:color="auto"/>
        <w:bottom w:val="none" w:sz="0" w:space="0" w:color="auto"/>
        <w:right w:val="none" w:sz="0" w:space="0" w:color="auto"/>
      </w:divBdr>
    </w:div>
    <w:div w:id="166212535">
      <w:bodyDiv w:val="1"/>
      <w:marLeft w:val="0"/>
      <w:marRight w:val="0"/>
      <w:marTop w:val="0"/>
      <w:marBottom w:val="0"/>
      <w:divBdr>
        <w:top w:val="none" w:sz="0" w:space="0" w:color="auto"/>
        <w:left w:val="none" w:sz="0" w:space="0" w:color="auto"/>
        <w:bottom w:val="none" w:sz="0" w:space="0" w:color="auto"/>
        <w:right w:val="none" w:sz="0" w:space="0" w:color="auto"/>
      </w:divBdr>
    </w:div>
    <w:div w:id="197283403">
      <w:bodyDiv w:val="1"/>
      <w:marLeft w:val="0"/>
      <w:marRight w:val="0"/>
      <w:marTop w:val="0"/>
      <w:marBottom w:val="0"/>
      <w:divBdr>
        <w:top w:val="none" w:sz="0" w:space="0" w:color="auto"/>
        <w:left w:val="none" w:sz="0" w:space="0" w:color="auto"/>
        <w:bottom w:val="none" w:sz="0" w:space="0" w:color="auto"/>
        <w:right w:val="none" w:sz="0" w:space="0" w:color="auto"/>
      </w:divBdr>
    </w:div>
    <w:div w:id="197939653">
      <w:bodyDiv w:val="1"/>
      <w:marLeft w:val="0"/>
      <w:marRight w:val="0"/>
      <w:marTop w:val="0"/>
      <w:marBottom w:val="0"/>
      <w:divBdr>
        <w:top w:val="none" w:sz="0" w:space="0" w:color="auto"/>
        <w:left w:val="none" w:sz="0" w:space="0" w:color="auto"/>
        <w:bottom w:val="none" w:sz="0" w:space="0" w:color="auto"/>
        <w:right w:val="none" w:sz="0" w:space="0" w:color="auto"/>
      </w:divBdr>
    </w:div>
    <w:div w:id="218127109">
      <w:bodyDiv w:val="1"/>
      <w:marLeft w:val="0"/>
      <w:marRight w:val="0"/>
      <w:marTop w:val="0"/>
      <w:marBottom w:val="0"/>
      <w:divBdr>
        <w:top w:val="none" w:sz="0" w:space="0" w:color="auto"/>
        <w:left w:val="none" w:sz="0" w:space="0" w:color="auto"/>
        <w:bottom w:val="none" w:sz="0" w:space="0" w:color="auto"/>
        <w:right w:val="none" w:sz="0" w:space="0" w:color="auto"/>
      </w:divBdr>
    </w:div>
    <w:div w:id="222177029">
      <w:bodyDiv w:val="1"/>
      <w:marLeft w:val="0"/>
      <w:marRight w:val="0"/>
      <w:marTop w:val="0"/>
      <w:marBottom w:val="0"/>
      <w:divBdr>
        <w:top w:val="none" w:sz="0" w:space="0" w:color="auto"/>
        <w:left w:val="none" w:sz="0" w:space="0" w:color="auto"/>
        <w:bottom w:val="none" w:sz="0" w:space="0" w:color="auto"/>
        <w:right w:val="none" w:sz="0" w:space="0" w:color="auto"/>
      </w:divBdr>
    </w:div>
    <w:div w:id="260987710">
      <w:bodyDiv w:val="1"/>
      <w:marLeft w:val="0"/>
      <w:marRight w:val="0"/>
      <w:marTop w:val="0"/>
      <w:marBottom w:val="0"/>
      <w:divBdr>
        <w:top w:val="none" w:sz="0" w:space="0" w:color="auto"/>
        <w:left w:val="none" w:sz="0" w:space="0" w:color="auto"/>
        <w:bottom w:val="none" w:sz="0" w:space="0" w:color="auto"/>
        <w:right w:val="none" w:sz="0" w:space="0" w:color="auto"/>
      </w:divBdr>
    </w:div>
    <w:div w:id="284318036">
      <w:bodyDiv w:val="1"/>
      <w:marLeft w:val="0"/>
      <w:marRight w:val="0"/>
      <w:marTop w:val="0"/>
      <w:marBottom w:val="0"/>
      <w:divBdr>
        <w:top w:val="none" w:sz="0" w:space="0" w:color="auto"/>
        <w:left w:val="none" w:sz="0" w:space="0" w:color="auto"/>
        <w:bottom w:val="none" w:sz="0" w:space="0" w:color="auto"/>
        <w:right w:val="none" w:sz="0" w:space="0" w:color="auto"/>
      </w:divBdr>
    </w:div>
    <w:div w:id="313871484">
      <w:bodyDiv w:val="1"/>
      <w:marLeft w:val="0"/>
      <w:marRight w:val="0"/>
      <w:marTop w:val="0"/>
      <w:marBottom w:val="0"/>
      <w:divBdr>
        <w:top w:val="none" w:sz="0" w:space="0" w:color="auto"/>
        <w:left w:val="none" w:sz="0" w:space="0" w:color="auto"/>
        <w:bottom w:val="none" w:sz="0" w:space="0" w:color="auto"/>
        <w:right w:val="none" w:sz="0" w:space="0" w:color="auto"/>
      </w:divBdr>
    </w:div>
    <w:div w:id="353964245">
      <w:bodyDiv w:val="1"/>
      <w:marLeft w:val="0"/>
      <w:marRight w:val="0"/>
      <w:marTop w:val="0"/>
      <w:marBottom w:val="0"/>
      <w:divBdr>
        <w:top w:val="none" w:sz="0" w:space="0" w:color="auto"/>
        <w:left w:val="none" w:sz="0" w:space="0" w:color="auto"/>
        <w:bottom w:val="none" w:sz="0" w:space="0" w:color="auto"/>
        <w:right w:val="none" w:sz="0" w:space="0" w:color="auto"/>
      </w:divBdr>
    </w:div>
    <w:div w:id="421603952">
      <w:bodyDiv w:val="1"/>
      <w:marLeft w:val="0"/>
      <w:marRight w:val="0"/>
      <w:marTop w:val="0"/>
      <w:marBottom w:val="0"/>
      <w:divBdr>
        <w:top w:val="none" w:sz="0" w:space="0" w:color="auto"/>
        <w:left w:val="none" w:sz="0" w:space="0" w:color="auto"/>
        <w:bottom w:val="none" w:sz="0" w:space="0" w:color="auto"/>
        <w:right w:val="none" w:sz="0" w:space="0" w:color="auto"/>
      </w:divBdr>
    </w:div>
    <w:div w:id="500584645">
      <w:bodyDiv w:val="1"/>
      <w:marLeft w:val="0"/>
      <w:marRight w:val="0"/>
      <w:marTop w:val="0"/>
      <w:marBottom w:val="0"/>
      <w:divBdr>
        <w:top w:val="none" w:sz="0" w:space="0" w:color="auto"/>
        <w:left w:val="none" w:sz="0" w:space="0" w:color="auto"/>
        <w:bottom w:val="none" w:sz="0" w:space="0" w:color="auto"/>
        <w:right w:val="none" w:sz="0" w:space="0" w:color="auto"/>
      </w:divBdr>
    </w:div>
    <w:div w:id="531109192">
      <w:bodyDiv w:val="1"/>
      <w:marLeft w:val="0"/>
      <w:marRight w:val="0"/>
      <w:marTop w:val="0"/>
      <w:marBottom w:val="0"/>
      <w:divBdr>
        <w:top w:val="none" w:sz="0" w:space="0" w:color="auto"/>
        <w:left w:val="none" w:sz="0" w:space="0" w:color="auto"/>
        <w:bottom w:val="none" w:sz="0" w:space="0" w:color="auto"/>
        <w:right w:val="none" w:sz="0" w:space="0" w:color="auto"/>
      </w:divBdr>
    </w:div>
    <w:div w:id="560948313">
      <w:bodyDiv w:val="1"/>
      <w:marLeft w:val="0"/>
      <w:marRight w:val="0"/>
      <w:marTop w:val="0"/>
      <w:marBottom w:val="0"/>
      <w:divBdr>
        <w:top w:val="none" w:sz="0" w:space="0" w:color="auto"/>
        <w:left w:val="none" w:sz="0" w:space="0" w:color="auto"/>
        <w:bottom w:val="none" w:sz="0" w:space="0" w:color="auto"/>
        <w:right w:val="none" w:sz="0" w:space="0" w:color="auto"/>
      </w:divBdr>
    </w:div>
    <w:div w:id="631638188">
      <w:bodyDiv w:val="1"/>
      <w:marLeft w:val="0"/>
      <w:marRight w:val="0"/>
      <w:marTop w:val="0"/>
      <w:marBottom w:val="0"/>
      <w:divBdr>
        <w:top w:val="none" w:sz="0" w:space="0" w:color="auto"/>
        <w:left w:val="none" w:sz="0" w:space="0" w:color="auto"/>
        <w:bottom w:val="none" w:sz="0" w:space="0" w:color="auto"/>
        <w:right w:val="none" w:sz="0" w:space="0" w:color="auto"/>
      </w:divBdr>
    </w:div>
    <w:div w:id="634873820">
      <w:bodyDiv w:val="1"/>
      <w:marLeft w:val="0"/>
      <w:marRight w:val="0"/>
      <w:marTop w:val="0"/>
      <w:marBottom w:val="0"/>
      <w:divBdr>
        <w:top w:val="none" w:sz="0" w:space="0" w:color="auto"/>
        <w:left w:val="none" w:sz="0" w:space="0" w:color="auto"/>
        <w:bottom w:val="none" w:sz="0" w:space="0" w:color="auto"/>
        <w:right w:val="none" w:sz="0" w:space="0" w:color="auto"/>
      </w:divBdr>
    </w:div>
    <w:div w:id="672798901">
      <w:bodyDiv w:val="1"/>
      <w:marLeft w:val="0"/>
      <w:marRight w:val="0"/>
      <w:marTop w:val="0"/>
      <w:marBottom w:val="0"/>
      <w:divBdr>
        <w:top w:val="none" w:sz="0" w:space="0" w:color="auto"/>
        <w:left w:val="none" w:sz="0" w:space="0" w:color="auto"/>
        <w:bottom w:val="none" w:sz="0" w:space="0" w:color="auto"/>
        <w:right w:val="none" w:sz="0" w:space="0" w:color="auto"/>
      </w:divBdr>
    </w:div>
    <w:div w:id="711878093">
      <w:bodyDiv w:val="1"/>
      <w:marLeft w:val="0"/>
      <w:marRight w:val="0"/>
      <w:marTop w:val="0"/>
      <w:marBottom w:val="0"/>
      <w:divBdr>
        <w:top w:val="none" w:sz="0" w:space="0" w:color="auto"/>
        <w:left w:val="none" w:sz="0" w:space="0" w:color="auto"/>
        <w:bottom w:val="none" w:sz="0" w:space="0" w:color="auto"/>
        <w:right w:val="none" w:sz="0" w:space="0" w:color="auto"/>
      </w:divBdr>
    </w:div>
    <w:div w:id="770128295">
      <w:bodyDiv w:val="1"/>
      <w:marLeft w:val="0"/>
      <w:marRight w:val="0"/>
      <w:marTop w:val="0"/>
      <w:marBottom w:val="0"/>
      <w:divBdr>
        <w:top w:val="none" w:sz="0" w:space="0" w:color="auto"/>
        <w:left w:val="none" w:sz="0" w:space="0" w:color="auto"/>
        <w:bottom w:val="none" w:sz="0" w:space="0" w:color="auto"/>
        <w:right w:val="none" w:sz="0" w:space="0" w:color="auto"/>
      </w:divBdr>
    </w:div>
    <w:div w:id="786198427">
      <w:bodyDiv w:val="1"/>
      <w:marLeft w:val="0"/>
      <w:marRight w:val="0"/>
      <w:marTop w:val="0"/>
      <w:marBottom w:val="0"/>
      <w:divBdr>
        <w:top w:val="none" w:sz="0" w:space="0" w:color="auto"/>
        <w:left w:val="none" w:sz="0" w:space="0" w:color="auto"/>
        <w:bottom w:val="none" w:sz="0" w:space="0" w:color="auto"/>
        <w:right w:val="none" w:sz="0" w:space="0" w:color="auto"/>
      </w:divBdr>
      <w:divsChild>
        <w:div w:id="1962104185">
          <w:marLeft w:val="0"/>
          <w:marRight w:val="0"/>
          <w:marTop w:val="0"/>
          <w:marBottom w:val="0"/>
          <w:divBdr>
            <w:top w:val="none" w:sz="0" w:space="0" w:color="auto"/>
            <w:left w:val="none" w:sz="0" w:space="0" w:color="auto"/>
            <w:bottom w:val="single" w:sz="8" w:space="1" w:color="auto"/>
            <w:right w:val="none" w:sz="0" w:space="0" w:color="auto"/>
          </w:divBdr>
        </w:div>
      </w:divsChild>
    </w:div>
    <w:div w:id="972904842">
      <w:bodyDiv w:val="1"/>
      <w:marLeft w:val="0"/>
      <w:marRight w:val="0"/>
      <w:marTop w:val="0"/>
      <w:marBottom w:val="0"/>
      <w:divBdr>
        <w:top w:val="none" w:sz="0" w:space="0" w:color="auto"/>
        <w:left w:val="none" w:sz="0" w:space="0" w:color="auto"/>
        <w:bottom w:val="none" w:sz="0" w:space="0" w:color="auto"/>
        <w:right w:val="none" w:sz="0" w:space="0" w:color="auto"/>
      </w:divBdr>
    </w:div>
    <w:div w:id="979074152">
      <w:bodyDiv w:val="1"/>
      <w:marLeft w:val="0"/>
      <w:marRight w:val="0"/>
      <w:marTop w:val="0"/>
      <w:marBottom w:val="0"/>
      <w:divBdr>
        <w:top w:val="none" w:sz="0" w:space="0" w:color="auto"/>
        <w:left w:val="none" w:sz="0" w:space="0" w:color="auto"/>
        <w:bottom w:val="none" w:sz="0" w:space="0" w:color="auto"/>
        <w:right w:val="none" w:sz="0" w:space="0" w:color="auto"/>
      </w:divBdr>
    </w:div>
    <w:div w:id="982738805">
      <w:bodyDiv w:val="1"/>
      <w:marLeft w:val="0"/>
      <w:marRight w:val="0"/>
      <w:marTop w:val="0"/>
      <w:marBottom w:val="0"/>
      <w:divBdr>
        <w:top w:val="none" w:sz="0" w:space="0" w:color="auto"/>
        <w:left w:val="none" w:sz="0" w:space="0" w:color="auto"/>
        <w:bottom w:val="none" w:sz="0" w:space="0" w:color="auto"/>
        <w:right w:val="none" w:sz="0" w:space="0" w:color="auto"/>
      </w:divBdr>
    </w:div>
    <w:div w:id="1049066891">
      <w:bodyDiv w:val="1"/>
      <w:marLeft w:val="0"/>
      <w:marRight w:val="0"/>
      <w:marTop w:val="0"/>
      <w:marBottom w:val="0"/>
      <w:divBdr>
        <w:top w:val="none" w:sz="0" w:space="0" w:color="auto"/>
        <w:left w:val="none" w:sz="0" w:space="0" w:color="auto"/>
        <w:bottom w:val="none" w:sz="0" w:space="0" w:color="auto"/>
        <w:right w:val="none" w:sz="0" w:space="0" w:color="auto"/>
      </w:divBdr>
    </w:div>
    <w:div w:id="1067726997">
      <w:bodyDiv w:val="1"/>
      <w:marLeft w:val="0"/>
      <w:marRight w:val="0"/>
      <w:marTop w:val="0"/>
      <w:marBottom w:val="0"/>
      <w:divBdr>
        <w:top w:val="none" w:sz="0" w:space="0" w:color="auto"/>
        <w:left w:val="none" w:sz="0" w:space="0" w:color="auto"/>
        <w:bottom w:val="none" w:sz="0" w:space="0" w:color="auto"/>
        <w:right w:val="none" w:sz="0" w:space="0" w:color="auto"/>
      </w:divBdr>
    </w:div>
    <w:div w:id="1122656276">
      <w:bodyDiv w:val="1"/>
      <w:marLeft w:val="0"/>
      <w:marRight w:val="0"/>
      <w:marTop w:val="0"/>
      <w:marBottom w:val="0"/>
      <w:divBdr>
        <w:top w:val="none" w:sz="0" w:space="0" w:color="auto"/>
        <w:left w:val="none" w:sz="0" w:space="0" w:color="auto"/>
        <w:bottom w:val="none" w:sz="0" w:space="0" w:color="auto"/>
        <w:right w:val="none" w:sz="0" w:space="0" w:color="auto"/>
      </w:divBdr>
    </w:div>
    <w:div w:id="1124805833">
      <w:bodyDiv w:val="1"/>
      <w:marLeft w:val="0"/>
      <w:marRight w:val="0"/>
      <w:marTop w:val="0"/>
      <w:marBottom w:val="0"/>
      <w:divBdr>
        <w:top w:val="none" w:sz="0" w:space="0" w:color="auto"/>
        <w:left w:val="none" w:sz="0" w:space="0" w:color="auto"/>
        <w:bottom w:val="none" w:sz="0" w:space="0" w:color="auto"/>
        <w:right w:val="none" w:sz="0" w:space="0" w:color="auto"/>
      </w:divBdr>
    </w:div>
    <w:div w:id="1191918909">
      <w:bodyDiv w:val="1"/>
      <w:marLeft w:val="0"/>
      <w:marRight w:val="0"/>
      <w:marTop w:val="0"/>
      <w:marBottom w:val="0"/>
      <w:divBdr>
        <w:top w:val="none" w:sz="0" w:space="0" w:color="auto"/>
        <w:left w:val="none" w:sz="0" w:space="0" w:color="auto"/>
        <w:bottom w:val="none" w:sz="0" w:space="0" w:color="auto"/>
        <w:right w:val="none" w:sz="0" w:space="0" w:color="auto"/>
      </w:divBdr>
    </w:div>
    <w:div w:id="1194267904">
      <w:bodyDiv w:val="1"/>
      <w:marLeft w:val="0"/>
      <w:marRight w:val="0"/>
      <w:marTop w:val="0"/>
      <w:marBottom w:val="0"/>
      <w:divBdr>
        <w:top w:val="none" w:sz="0" w:space="0" w:color="auto"/>
        <w:left w:val="none" w:sz="0" w:space="0" w:color="auto"/>
        <w:bottom w:val="none" w:sz="0" w:space="0" w:color="auto"/>
        <w:right w:val="none" w:sz="0" w:space="0" w:color="auto"/>
      </w:divBdr>
    </w:div>
    <w:div w:id="1203711721">
      <w:bodyDiv w:val="1"/>
      <w:marLeft w:val="0"/>
      <w:marRight w:val="0"/>
      <w:marTop w:val="0"/>
      <w:marBottom w:val="0"/>
      <w:divBdr>
        <w:top w:val="none" w:sz="0" w:space="0" w:color="auto"/>
        <w:left w:val="none" w:sz="0" w:space="0" w:color="auto"/>
        <w:bottom w:val="none" w:sz="0" w:space="0" w:color="auto"/>
        <w:right w:val="none" w:sz="0" w:space="0" w:color="auto"/>
      </w:divBdr>
    </w:div>
    <w:div w:id="1322588502">
      <w:bodyDiv w:val="1"/>
      <w:marLeft w:val="0"/>
      <w:marRight w:val="0"/>
      <w:marTop w:val="0"/>
      <w:marBottom w:val="0"/>
      <w:divBdr>
        <w:top w:val="none" w:sz="0" w:space="0" w:color="auto"/>
        <w:left w:val="none" w:sz="0" w:space="0" w:color="auto"/>
        <w:bottom w:val="none" w:sz="0" w:space="0" w:color="auto"/>
        <w:right w:val="none" w:sz="0" w:space="0" w:color="auto"/>
      </w:divBdr>
    </w:div>
    <w:div w:id="1330131688">
      <w:bodyDiv w:val="1"/>
      <w:marLeft w:val="0"/>
      <w:marRight w:val="0"/>
      <w:marTop w:val="0"/>
      <w:marBottom w:val="0"/>
      <w:divBdr>
        <w:top w:val="none" w:sz="0" w:space="0" w:color="auto"/>
        <w:left w:val="none" w:sz="0" w:space="0" w:color="auto"/>
        <w:bottom w:val="none" w:sz="0" w:space="0" w:color="auto"/>
        <w:right w:val="none" w:sz="0" w:space="0" w:color="auto"/>
      </w:divBdr>
    </w:div>
    <w:div w:id="1450665646">
      <w:bodyDiv w:val="1"/>
      <w:marLeft w:val="0"/>
      <w:marRight w:val="0"/>
      <w:marTop w:val="0"/>
      <w:marBottom w:val="0"/>
      <w:divBdr>
        <w:top w:val="none" w:sz="0" w:space="0" w:color="auto"/>
        <w:left w:val="none" w:sz="0" w:space="0" w:color="auto"/>
        <w:bottom w:val="none" w:sz="0" w:space="0" w:color="auto"/>
        <w:right w:val="none" w:sz="0" w:space="0" w:color="auto"/>
      </w:divBdr>
    </w:div>
    <w:div w:id="1484737579">
      <w:bodyDiv w:val="1"/>
      <w:marLeft w:val="0"/>
      <w:marRight w:val="0"/>
      <w:marTop w:val="0"/>
      <w:marBottom w:val="0"/>
      <w:divBdr>
        <w:top w:val="none" w:sz="0" w:space="0" w:color="auto"/>
        <w:left w:val="none" w:sz="0" w:space="0" w:color="auto"/>
        <w:bottom w:val="none" w:sz="0" w:space="0" w:color="auto"/>
        <w:right w:val="none" w:sz="0" w:space="0" w:color="auto"/>
      </w:divBdr>
    </w:div>
    <w:div w:id="1515654013">
      <w:bodyDiv w:val="1"/>
      <w:marLeft w:val="0"/>
      <w:marRight w:val="0"/>
      <w:marTop w:val="0"/>
      <w:marBottom w:val="0"/>
      <w:divBdr>
        <w:top w:val="none" w:sz="0" w:space="0" w:color="auto"/>
        <w:left w:val="none" w:sz="0" w:space="0" w:color="auto"/>
        <w:bottom w:val="none" w:sz="0" w:space="0" w:color="auto"/>
        <w:right w:val="none" w:sz="0" w:space="0" w:color="auto"/>
      </w:divBdr>
    </w:div>
    <w:div w:id="1531796351">
      <w:bodyDiv w:val="1"/>
      <w:marLeft w:val="0"/>
      <w:marRight w:val="0"/>
      <w:marTop w:val="0"/>
      <w:marBottom w:val="0"/>
      <w:divBdr>
        <w:top w:val="none" w:sz="0" w:space="0" w:color="auto"/>
        <w:left w:val="none" w:sz="0" w:space="0" w:color="auto"/>
        <w:bottom w:val="none" w:sz="0" w:space="0" w:color="auto"/>
        <w:right w:val="none" w:sz="0" w:space="0" w:color="auto"/>
      </w:divBdr>
    </w:div>
    <w:div w:id="1606428267">
      <w:bodyDiv w:val="1"/>
      <w:marLeft w:val="0"/>
      <w:marRight w:val="0"/>
      <w:marTop w:val="0"/>
      <w:marBottom w:val="0"/>
      <w:divBdr>
        <w:top w:val="none" w:sz="0" w:space="0" w:color="auto"/>
        <w:left w:val="none" w:sz="0" w:space="0" w:color="auto"/>
        <w:bottom w:val="none" w:sz="0" w:space="0" w:color="auto"/>
        <w:right w:val="none" w:sz="0" w:space="0" w:color="auto"/>
      </w:divBdr>
    </w:div>
    <w:div w:id="1673338782">
      <w:bodyDiv w:val="1"/>
      <w:marLeft w:val="0"/>
      <w:marRight w:val="0"/>
      <w:marTop w:val="0"/>
      <w:marBottom w:val="0"/>
      <w:divBdr>
        <w:top w:val="none" w:sz="0" w:space="0" w:color="auto"/>
        <w:left w:val="none" w:sz="0" w:space="0" w:color="auto"/>
        <w:bottom w:val="none" w:sz="0" w:space="0" w:color="auto"/>
        <w:right w:val="none" w:sz="0" w:space="0" w:color="auto"/>
      </w:divBdr>
    </w:div>
    <w:div w:id="1795714832">
      <w:bodyDiv w:val="1"/>
      <w:marLeft w:val="0"/>
      <w:marRight w:val="0"/>
      <w:marTop w:val="0"/>
      <w:marBottom w:val="0"/>
      <w:divBdr>
        <w:top w:val="none" w:sz="0" w:space="0" w:color="auto"/>
        <w:left w:val="none" w:sz="0" w:space="0" w:color="auto"/>
        <w:bottom w:val="none" w:sz="0" w:space="0" w:color="auto"/>
        <w:right w:val="none" w:sz="0" w:space="0" w:color="auto"/>
      </w:divBdr>
    </w:div>
    <w:div w:id="1816802079">
      <w:bodyDiv w:val="1"/>
      <w:marLeft w:val="0"/>
      <w:marRight w:val="0"/>
      <w:marTop w:val="0"/>
      <w:marBottom w:val="0"/>
      <w:divBdr>
        <w:top w:val="none" w:sz="0" w:space="0" w:color="auto"/>
        <w:left w:val="none" w:sz="0" w:space="0" w:color="auto"/>
        <w:bottom w:val="none" w:sz="0" w:space="0" w:color="auto"/>
        <w:right w:val="none" w:sz="0" w:space="0" w:color="auto"/>
      </w:divBdr>
    </w:div>
    <w:div w:id="1872719468">
      <w:bodyDiv w:val="1"/>
      <w:marLeft w:val="0"/>
      <w:marRight w:val="0"/>
      <w:marTop w:val="0"/>
      <w:marBottom w:val="0"/>
      <w:divBdr>
        <w:top w:val="none" w:sz="0" w:space="0" w:color="auto"/>
        <w:left w:val="none" w:sz="0" w:space="0" w:color="auto"/>
        <w:bottom w:val="none" w:sz="0" w:space="0" w:color="auto"/>
        <w:right w:val="none" w:sz="0" w:space="0" w:color="auto"/>
      </w:divBdr>
    </w:div>
    <w:div w:id="1915242708">
      <w:bodyDiv w:val="1"/>
      <w:marLeft w:val="0"/>
      <w:marRight w:val="0"/>
      <w:marTop w:val="0"/>
      <w:marBottom w:val="0"/>
      <w:divBdr>
        <w:top w:val="none" w:sz="0" w:space="0" w:color="auto"/>
        <w:left w:val="none" w:sz="0" w:space="0" w:color="auto"/>
        <w:bottom w:val="none" w:sz="0" w:space="0" w:color="auto"/>
        <w:right w:val="none" w:sz="0" w:space="0" w:color="auto"/>
      </w:divBdr>
    </w:div>
    <w:div w:id="1956597800">
      <w:bodyDiv w:val="1"/>
      <w:marLeft w:val="0"/>
      <w:marRight w:val="0"/>
      <w:marTop w:val="0"/>
      <w:marBottom w:val="0"/>
      <w:divBdr>
        <w:top w:val="none" w:sz="0" w:space="0" w:color="auto"/>
        <w:left w:val="none" w:sz="0" w:space="0" w:color="auto"/>
        <w:bottom w:val="none" w:sz="0" w:space="0" w:color="auto"/>
        <w:right w:val="none" w:sz="0" w:space="0" w:color="auto"/>
      </w:divBdr>
    </w:div>
    <w:div w:id="2009674381">
      <w:bodyDiv w:val="1"/>
      <w:marLeft w:val="0"/>
      <w:marRight w:val="0"/>
      <w:marTop w:val="0"/>
      <w:marBottom w:val="0"/>
      <w:divBdr>
        <w:top w:val="none" w:sz="0" w:space="0" w:color="auto"/>
        <w:left w:val="none" w:sz="0" w:space="0" w:color="auto"/>
        <w:bottom w:val="none" w:sz="0" w:space="0" w:color="auto"/>
        <w:right w:val="none" w:sz="0" w:space="0" w:color="auto"/>
      </w:divBdr>
    </w:div>
    <w:div w:id="2035417343">
      <w:bodyDiv w:val="1"/>
      <w:marLeft w:val="0"/>
      <w:marRight w:val="0"/>
      <w:marTop w:val="0"/>
      <w:marBottom w:val="0"/>
      <w:divBdr>
        <w:top w:val="none" w:sz="0" w:space="0" w:color="auto"/>
        <w:left w:val="none" w:sz="0" w:space="0" w:color="auto"/>
        <w:bottom w:val="none" w:sz="0" w:space="0" w:color="auto"/>
        <w:right w:val="none" w:sz="0" w:space="0" w:color="auto"/>
      </w:divBdr>
    </w:div>
    <w:div w:id="2047945315">
      <w:bodyDiv w:val="1"/>
      <w:marLeft w:val="0"/>
      <w:marRight w:val="0"/>
      <w:marTop w:val="0"/>
      <w:marBottom w:val="0"/>
      <w:divBdr>
        <w:top w:val="none" w:sz="0" w:space="0" w:color="auto"/>
        <w:left w:val="none" w:sz="0" w:space="0" w:color="auto"/>
        <w:bottom w:val="none" w:sz="0" w:space="0" w:color="auto"/>
        <w:right w:val="none" w:sz="0" w:space="0" w:color="auto"/>
      </w:divBdr>
    </w:div>
    <w:div w:id="20598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7812E-8F57-4454-B711-1E6BF7DF8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8</Pages>
  <Words>3182</Words>
  <Characters>18140</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13</cp:revision>
  <dcterms:created xsi:type="dcterms:W3CDTF">2024-06-03T06:14:00Z</dcterms:created>
  <dcterms:modified xsi:type="dcterms:W3CDTF">2024-06-11T14:02:00Z</dcterms:modified>
</cp:coreProperties>
</file>