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C24523" w14:paraId="7A52D0A5" w14:textId="77777777" w:rsidTr="00981254">
        <w:tc>
          <w:tcPr>
            <w:tcW w:w="8749" w:type="dxa"/>
            <w:shd w:val="clear" w:color="auto" w:fill="F2F2F2" w:themeFill="background1" w:themeFillShade="F2"/>
          </w:tcPr>
          <w:p w14:paraId="18196D06" w14:textId="1758AFE3" w:rsidR="00981254" w:rsidRPr="00C24523" w:rsidRDefault="00981254" w:rsidP="00981254">
            <w:pPr>
              <w:pStyle w:val="AralkYok"/>
              <w:jc w:val="center"/>
              <w:rPr>
                <w:rFonts w:ascii="Cambria" w:hAnsi="Cambria"/>
                <w:b/>
                <w:bCs/>
                <w:color w:val="002060"/>
              </w:rPr>
            </w:pPr>
            <w:r w:rsidRPr="00C24523">
              <w:rPr>
                <w:rFonts w:ascii="Cambria" w:hAnsi="Cambria"/>
                <w:b/>
                <w:bCs/>
                <w:color w:val="002060"/>
              </w:rPr>
              <w:t>MEVZUAT MADDELERİ</w:t>
            </w:r>
          </w:p>
        </w:tc>
        <w:tc>
          <w:tcPr>
            <w:tcW w:w="6555" w:type="dxa"/>
            <w:shd w:val="clear" w:color="auto" w:fill="F2F2F2" w:themeFill="background1" w:themeFillShade="F2"/>
          </w:tcPr>
          <w:p w14:paraId="15104D41" w14:textId="4C661A54" w:rsidR="00981254" w:rsidRPr="00C24523" w:rsidRDefault="00981254" w:rsidP="00981254">
            <w:pPr>
              <w:pStyle w:val="AralkYok"/>
              <w:jc w:val="center"/>
              <w:rPr>
                <w:rFonts w:ascii="Cambria" w:hAnsi="Cambria"/>
                <w:b/>
                <w:bCs/>
                <w:color w:val="002060"/>
              </w:rPr>
            </w:pPr>
            <w:r w:rsidRPr="00C24523">
              <w:rPr>
                <w:rFonts w:ascii="Cambria" w:hAnsi="Cambria"/>
                <w:b/>
                <w:bCs/>
                <w:color w:val="002060"/>
              </w:rPr>
              <w:t>AÇIKLAMA</w:t>
            </w:r>
          </w:p>
        </w:tc>
      </w:tr>
      <w:tr w:rsidR="00981254" w:rsidRPr="00C24523" w14:paraId="5AB69C5B" w14:textId="77777777" w:rsidTr="00981254">
        <w:tc>
          <w:tcPr>
            <w:tcW w:w="8749" w:type="dxa"/>
          </w:tcPr>
          <w:p w14:paraId="728AAE66" w14:textId="77777777" w:rsidR="00C24523" w:rsidRPr="00C24523" w:rsidRDefault="00C24523" w:rsidP="00C24523">
            <w:pPr>
              <w:pStyle w:val="maddebasl"/>
              <w:spacing w:before="0" w:beforeAutospacing="0" w:after="0" w:afterAutospacing="0" w:line="305" w:lineRule="atLeast"/>
              <w:jc w:val="both"/>
              <w:rPr>
                <w:rFonts w:ascii="Cambria" w:hAnsi="Cambria"/>
                <w:i/>
                <w:iCs/>
                <w:color w:val="000000"/>
              </w:rPr>
            </w:pPr>
            <w:r w:rsidRPr="00C24523">
              <w:rPr>
                <w:rFonts w:ascii="Cambria" w:hAnsi="Cambria"/>
                <w:b/>
                <w:bCs/>
                <w:color w:val="000000"/>
              </w:rPr>
              <w:t>Amaç:</w:t>
            </w:r>
          </w:p>
          <w:p w14:paraId="561B4A71" w14:textId="7E6A00F9" w:rsidR="00981254" w:rsidRPr="00C24523" w:rsidRDefault="00C24523" w:rsidP="00C24523">
            <w:pPr>
              <w:pStyle w:val="msobodytextindent"/>
              <w:spacing w:before="0" w:beforeAutospacing="0" w:after="0" w:afterAutospacing="0" w:line="305" w:lineRule="atLeast"/>
              <w:jc w:val="both"/>
              <w:rPr>
                <w:rFonts w:ascii="Cambria" w:hAnsi="Cambria"/>
                <w:bCs/>
              </w:rPr>
            </w:pPr>
            <w:r w:rsidRPr="00C24523">
              <w:rPr>
                <w:rFonts w:ascii="Cambria" w:hAnsi="Cambria"/>
                <w:b/>
                <w:bCs/>
                <w:color w:val="000000"/>
              </w:rPr>
              <w:t xml:space="preserve">Madde 1 – </w:t>
            </w:r>
            <w:r w:rsidRPr="00C24523">
              <w:rPr>
                <w:rFonts w:ascii="Cambria" w:hAnsi="Cambria"/>
                <w:color w:val="000000"/>
                <w:spacing w:val="-2"/>
              </w:rPr>
              <w:t>Bu Kanunun amacı, 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6555" w:type="dxa"/>
          </w:tcPr>
          <w:p w14:paraId="3BDCED76" w14:textId="77777777" w:rsidR="00981254" w:rsidRPr="00C24523" w:rsidRDefault="00981254" w:rsidP="00981254">
            <w:pPr>
              <w:pStyle w:val="AralkYok"/>
              <w:jc w:val="center"/>
              <w:rPr>
                <w:rFonts w:ascii="Cambria" w:hAnsi="Cambria"/>
                <w:bCs/>
                <w:color w:val="C00000"/>
              </w:rPr>
            </w:pPr>
          </w:p>
          <w:p w14:paraId="20D2D494" w14:textId="77777777" w:rsidR="00981254" w:rsidRPr="00C24523" w:rsidRDefault="00981254" w:rsidP="00981254">
            <w:pPr>
              <w:pStyle w:val="AralkYok"/>
              <w:jc w:val="center"/>
              <w:rPr>
                <w:rFonts w:ascii="Cambria" w:hAnsi="Cambria"/>
                <w:bCs/>
                <w:color w:val="C00000"/>
              </w:rPr>
            </w:pPr>
          </w:p>
          <w:p w14:paraId="4F37E848" w14:textId="6ACD0448" w:rsidR="00981254" w:rsidRPr="00C24523" w:rsidRDefault="00981254" w:rsidP="00981254">
            <w:pPr>
              <w:pStyle w:val="AralkYok"/>
              <w:jc w:val="center"/>
              <w:rPr>
                <w:rFonts w:ascii="Cambria" w:hAnsi="Cambria"/>
                <w:bCs/>
                <w:color w:val="C00000"/>
              </w:rPr>
            </w:pPr>
            <w:r w:rsidRPr="00C24523">
              <w:rPr>
                <w:rFonts w:ascii="Cambria" w:hAnsi="Cambria"/>
                <w:bCs/>
                <w:color w:val="C00000"/>
              </w:rPr>
              <w:t xml:space="preserve">İlgili </w:t>
            </w:r>
            <w:r w:rsidR="003F18EC">
              <w:rPr>
                <w:rFonts w:ascii="Cambria" w:hAnsi="Cambria"/>
                <w:bCs/>
                <w:color w:val="C00000"/>
              </w:rPr>
              <w:t>Kanunun</w:t>
            </w:r>
            <w:r w:rsidRPr="00C24523">
              <w:rPr>
                <w:rFonts w:ascii="Cambria" w:hAnsi="Cambria"/>
                <w:bCs/>
                <w:color w:val="C00000"/>
              </w:rPr>
              <w:t xml:space="preserve"> düzenleyici hükümleridir. </w:t>
            </w:r>
            <w:r w:rsidR="00D41225" w:rsidRPr="00C24523">
              <w:rPr>
                <w:rFonts w:ascii="Cambria" w:hAnsi="Cambria"/>
                <w:bCs/>
                <w:color w:val="C00000"/>
              </w:rPr>
              <w:t xml:space="preserve">Soru gelme ihtimali </w:t>
            </w:r>
            <w:r w:rsidR="00687EF1" w:rsidRPr="00C24523">
              <w:rPr>
                <w:rFonts w:ascii="Cambria" w:hAnsi="Cambria"/>
                <w:bCs/>
                <w:color w:val="C00000"/>
              </w:rPr>
              <w:t>oldukça düşüktür.</w:t>
            </w:r>
          </w:p>
        </w:tc>
      </w:tr>
      <w:tr w:rsidR="00981254" w:rsidRPr="00C24523" w14:paraId="6DFF7C08" w14:textId="77777777" w:rsidTr="00981254">
        <w:tc>
          <w:tcPr>
            <w:tcW w:w="8749" w:type="dxa"/>
          </w:tcPr>
          <w:p w14:paraId="752A581C" w14:textId="77777777" w:rsidR="00C24523" w:rsidRPr="00C24523" w:rsidRDefault="00C24523" w:rsidP="00C24523">
            <w:pPr>
              <w:pStyle w:val="maddebasl"/>
              <w:spacing w:before="0" w:beforeAutospacing="0" w:after="0" w:afterAutospacing="0" w:line="305" w:lineRule="atLeast"/>
              <w:jc w:val="both"/>
              <w:rPr>
                <w:rFonts w:ascii="Cambria" w:hAnsi="Cambria"/>
                <w:i/>
                <w:iCs/>
                <w:color w:val="000000"/>
              </w:rPr>
            </w:pPr>
            <w:r w:rsidRPr="00C24523">
              <w:rPr>
                <w:rFonts w:ascii="Cambria" w:hAnsi="Cambria"/>
                <w:b/>
                <w:bCs/>
                <w:color w:val="000000"/>
              </w:rPr>
              <w:t>Kapsam:</w:t>
            </w:r>
          </w:p>
          <w:p w14:paraId="2A99412D" w14:textId="43B44951" w:rsidR="00981254" w:rsidRPr="00C24523" w:rsidRDefault="00C24523" w:rsidP="00C24523">
            <w:pPr>
              <w:pStyle w:val="msobodytextindent"/>
              <w:spacing w:before="0" w:beforeAutospacing="0" w:after="0" w:afterAutospacing="0" w:line="305" w:lineRule="atLeast"/>
              <w:jc w:val="both"/>
              <w:rPr>
                <w:rFonts w:ascii="Cambria" w:hAnsi="Cambria"/>
                <w:bCs/>
              </w:rPr>
            </w:pPr>
            <w:r w:rsidRPr="00C24523">
              <w:rPr>
                <w:rFonts w:ascii="Cambria" w:hAnsi="Cambria"/>
                <w:b/>
                <w:bCs/>
                <w:color w:val="000000"/>
              </w:rPr>
              <w:t xml:space="preserve">Madde 2 – </w:t>
            </w:r>
            <w:r w:rsidRPr="00C24523">
              <w:rPr>
                <w:rFonts w:ascii="Cambria" w:hAnsi="Cambria"/>
                <w:color w:val="000000"/>
              </w:rPr>
              <w:t xml:space="preserve">Bu Kanun, </w:t>
            </w:r>
            <w:r w:rsidRPr="00C24523">
              <w:rPr>
                <w:rFonts w:ascii="Cambria" w:hAnsi="Cambria"/>
                <w:b/>
                <w:bCs/>
                <w:color w:val="C00000"/>
              </w:rPr>
              <w:t>TÜRK VATANDAŞLARI</w:t>
            </w:r>
            <w:r w:rsidRPr="00C24523">
              <w:rPr>
                <w:rFonts w:ascii="Cambria" w:hAnsi="Cambria"/>
                <w:color w:val="C00000"/>
              </w:rPr>
              <w:t xml:space="preserve"> </w:t>
            </w:r>
            <w:r w:rsidRPr="00C24523">
              <w:rPr>
                <w:rFonts w:ascii="Cambria" w:hAnsi="Cambria"/>
                <w:color w:val="000000"/>
              </w:rPr>
              <w:t xml:space="preserve">ve </w:t>
            </w:r>
            <w:r w:rsidRPr="00C24523">
              <w:rPr>
                <w:rFonts w:ascii="Cambria" w:hAnsi="Cambria"/>
                <w:b/>
                <w:bCs/>
                <w:color w:val="C00000"/>
              </w:rPr>
              <w:t>TÜRKİYE’DE İKAMET EDEN YABANCILAR TARAFINDAN</w:t>
            </w:r>
            <w:r w:rsidRPr="00C24523">
              <w:rPr>
                <w:rFonts w:ascii="Cambria" w:hAnsi="Cambria"/>
                <w:color w:val="000000"/>
              </w:rPr>
              <w:t xml:space="preserve"> </w:t>
            </w:r>
            <w:r w:rsidRPr="00C24523">
              <w:rPr>
                <w:rFonts w:ascii="Cambria" w:hAnsi="Cambria"/>
                <w:b/>
                <w:bCs/>
                <w:color w:val="000000"/>
              </w:rPr>
              <w:t>Türkiye Büyük Millet Meclisi</w:t>
            </w:r>
            <w:r w:rsidRPr="00C24523">
              <w:rPr>
                <w:rFonts w:ascii="Cambria" w:hAnsi="Cambria"/>
                <w:color w:val="000000"/>
              </w:rPr>
              <w:t xml:space="preserve"> ile </w:t>
            </w:r>
            <w:r w:rsidRPr="00C24523">
              <w:rPr>
                <w:rFonts w:ascii="Cambria" w:hAnsi="Cambria"/>
                <w:b/>
                <w:bCs/>
                <w:color w:val="000000"/>
              </w:rPr>
              <w:t>idarî makamlara</w:t>
            </w:r>
            <w:r w:rsidRPr="00C24523">
              <w:rPr>
                <w:rFonts w:ascii="Cambria" w:hAnsi="Cambria"/>
                <w:color w:val="000000"/>
              </w:rPr>
              <w:t xml:space="preserve"> yapılan dilek ve şikâyetler hakkındaki başvuruları kapsar.</w:t>
            </w:r>
          </w:p>
        </w:tc>
        <w:tc>
          <w:tcPr>
            <w:tcW w:w="6555" w:type="dxa"/>
          </w:tcPr>
          <w:p w14:paraId="24BF7C1E" w14:textId="77777777" w:rsidR="00981254" w:rsidRPr="00C24523" w:rsidRDefault="00981254" w:rsidP="00981254">
            <w:pPr>
              <w:pStyle w:val="AralkYok"/>
              <w:jc w:val="center"/>
              <w:rPr>
                <w:rFonts w:ascii="Cambria" w:hAnsi="Cambria"/>
                <w:bCs/>
                <w:color w:val="C00000"/>
              </w:rPr>
            </w:pPr>
          </w:p>
          <w:p w14:paraId="3DB2A77F" w14:textId="77777777" w:rsidR="00981254" w:rsidRPr="00C24523" w:rsidRDefault="00981254" w:rsidP="00981254">
            <w:pPr>
              <w:pStyle w:val="AralkYok"/>
              <w:jc w:val="center"/>
              <w:rPr>
                <w:rFonts w:ascii="Cambria" w:hAnsi="Cambria"/>
                <w:bCs/>
                <w:color w:val="C00000"/>
              </w:rPr>
            </w:pPr>
          </w:p>
          <w:p w14:paraId="07C654B0" w14:textId="0D7EAE8A" w:rsidR="00981254" w:rsidRPr="00C24523" w:rsidRDefault="00981254" w:rsidP="00981254">
            <w:pPr>
              <w:pStyle w:val="AralkYok"/>
              <w:jc w:val="center"/>
              <w:rPr>
                <w:rFonts w:ascii="Cambria" w:hAnsi="Cambria"/>
                <w:bCs/>
                <w:color w:val="C00000"/>
              </w:rPr>
            </w:pPr>
            <w:r w:rsidRPr="00C24523">
              <w:rPr>
                <w:rFonts w:ascii="Cambria" w:hAnsi="Cambria"/>
                <w:bCs/>
                <w:color w:val="C00000"/>
              </w:rPr>
              <w:t xml:space="preserve">İlgili </w:t>
            </w:r>
            <w:r w:rsidR="003F18EC">
              <w:rPr>
                <w:rFonts w:ascii="Cambria" w:hAnsi="Cambria"/>
                <w:bCs/>
                <w:color w:val="C00000"/>
              </w:rPr>
              <w:t>Kanunun</w:t>
            </w:r>
            <w:r w:rsidRPr="00C24523">
              <w:rPr>
                <w:rFonts w:ascii="Cambria" w:hAnsi="Cambria"/>
                <w:bCs/>
                <w:color w:val="C00000"/>
              </w:rPr>
              <w:t xml:space="preserve"> düzenleyici hükümleridir.</w:t>
            </w:r>
            <w:r w:rsidR="00D41225" w:rsidRPr="00C24523">
              <w:rPr>
                <w:rFonts w:ascii="Cambria" w:hAnsi="Cambria"/>
                <w:bCs/>
                <w:color w:val="C00000"/>
              </w:rPr>
              <w:t xml:space="preserve">  </w:t>
            </w:r>
            <w:r w:rsidR="00687EF1" w:rsidRPr="00C24523">
              <w:rPr>
                <w:rFonts w:ascii="Cambria" w:hAnsi="Cambria"/>
                <w:bCs/>
                <w:color w:val="C00000"/>
              </w:rPr>
              <w:t xml:space="preserve"> Soru gelme ihtimali oldukça düşüktür.</w:t>
            </w:r>
          </w:p>
        </w:tc>
      </w:tr>
      <w:tr w:rsidR="00981254" w:rsidRPr="00C24523" w14:paraId="1AF067B3" w14:textId="77777777" w:rsidTr="00981254">
        <w:tc>
          <w:tcPr>
            <w:tcW w:w="8749" w:type="dxa"/>
          </w:tcPr>
          <w:p w14:paraId="4798D63F" w14:textId="77777777"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b/>
                <w:bCs/>
                <w:color w:val="000000"/>
                <w:sz w:val="24"/>
                <w:szCs w:val="24"/>
                <w:lang w:eastAsia="tr-TR"/>
              </w:rPr>
              <w:t>Dilekçe hakkı:</w:t>
            </w:r>
          </w:p>
          <w:p w14:paraId="4D6005CE" w14:textId="77777777"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b/>
                <w:bCs/>
                <w:color w:val="000000"/>
                <w:sz w:val="24"/>
                <w:szCs w:val="24"/>
                <w:lang w:eastAsia="tr-TR"/>
              </w:rPr>
              <w:t>Madde 3 – </w:t>
            </w:r>
            <w:r w:rsidRPr="00C24523">
              <w:rPr>
                <w:rFonts w:ascii="Cambria" w:eastAsia="Times New Roman" w:hAnsi="Cambria" w:cs="Times New Roman"/>
                <w:color w:val="000000"/>
                <w:sz w:val="24"/>
                <w:szCs w:val="24"/>
                <w:lang w:eastAsia="tr-TR"/>
              </w:rPr>
              <w:t>Türk vatandaşları kendileriyle veya kamu ile ilgili dilek ve şikayetleri hakkında, Türkiye Büyük Millet Meclisine ve yetkili makamlara yazı ile başvurma hakkına sahiptirler.</w:t>
            </w:r>
          </w:p>
          <w:p w14:paraId="7D4639C9" w14:textId="2E5805B7" w:rsidR="00981254" w:rsidRPr="00C24523" w:rsidRDefault="00C24523" w:rsidP="00C24523">
            <w:pPr>
              <w:spacing w:after="0" w:line="305" w:lineRule="atLeast"/>
              <w:jc w:val="both"/>
              <w:rPr>
                <w:rFonts w:ascii="Cambria" w:hAnsi="Cambria"/>
                <w:bCs/>
              </w:rPr>
            </w:pPr>
            <w:r w:rsidRPr="00C24523">
              <w:rPr>
                <w:rFonts w:ascii="Cambria" w:eastAsia="Times New Roman" w:hAnsi="Cambria" w:cs="Times New Roman"/>
                <w:color w:val="000000"/>
                <w:sz w:val="24"/>
                <w:szCs w:val="24"/>
                <w:lang w:eastAsia="tr-TR"/>
              </w:rPr>
              <w:t xml:space="preserve">Türkiye’de ikamet eden yabancılar </w:t>
            </w:r>
            <w:r w:rsidRPr="00C24523">
              <w:rPr>
                <w:rFonts w:ascii="Cambria" w:eastAsia="Times New Roman" w:hAnsi="Cambria" w:cs="Times New Roman"/>
                <w:b/>
                <w:bCs/>
                <w:color w:val="C00000"/>
                <w:sz w:val="24"/>
                <w:szCs w:val="24"/>
                <w:lang w:eastAsia="tr-TR"/>
              </w:rPr>
              <w:t>KARŞILIKLILIK ESASI</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 xml:space="preserve">gözetilmek ve dilekçelerinin </w:t>
            </w:r>
            <w:r w:rsidRPr="00C24523">
              <w:rPr>
                <w:rFonts w:ascii="Cambria" w:eastAsia="Times New Roman" w:hAnsi="Cambria" w:cs="Times New Roman"/>
                <w:b/>
                <w:bCs/>
                <w:color w:val="C00000"/>
                <w:sz w:val="24"/>
                <w:szCs w:val="24"/>
                <w:lang w:eastAsia="tr-TR"/>
              </w:rPr>
              <w:t>Türkçe yazılması kaydıyla</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bu haktan yararlanabilirler.</w:t>
            </w:r>
          </w:p>
        </w:tc>
        <w:tc>
          <w:tcPr>
            <w:tcW w:w="6555" w:type="dxa"/>
          </w:tcPr>
          <w:p w14:paraId="361FF30B" w14:textId="77777777" w:rsidR="00981254" w:rsidRPr="00C24523" w:rsidRDefault="00981254" w:rsidP="00981254">
            <w:pPr>
              <w:pStyle w:val="AralkYok"/>
              <w:jc w:val="center"/>
              <w:rPr>
                <w:rFonts w:ascii="Cambria" w:hAnsi="Cambria"/>
                <w:bCs/>
              </w:rPr>
            </w:pPr>
          </w:p>
          <w:p w14:paraId="386D2011" w14:textId="239FF0E1" w:rsidR="00981254" w:rsidRPr="00C24523" w:rsidRDefault="00981254" w:rsidP="00981254">
            <w:pPr>
              <w:pStyle w:val="AralkYok"/>
              <w:jc w:val="center"/>
              <w:rPr>
                <w:rFonts w:ascii="Cambria" w:hAnsi="Cambria"/>
                <w:bCs/>
              </w:rPr>
            </w:pPr>
            <w:r w:rsidRPr="00C24523">
              <w:rPr>
                <w:rFonts w:ascii="Cambria" w:hAnsi="Cambria"/>
                <w:bCs/>
              </w:rPr>
              <w:t xml:space="preserve">İlgili </w:t>
            </w:r>
            <w:r w:rsidR="003F18EC">
              <w:rPr>
                <w:rFonts w:ascii="Cambria" w:hAnsi="Cambria"/>
                <w:bCs/>
              </w:rPr>
              <w:t>Kanunda</w:t>
            </w:r>
            <w:r w:rsidRPr="00C24523">
              <w:rPr>
                <w:rFonts w:ascii="Cambria" w:hAnsi="Cambria"/>
                <w:bCs/>
              </w:rPr>
              <w:t xml:space="preserve"> bu madde, </w:t>
            </w:r>
            <w:r w:rsidR="00C24523">
              <w:rPr>
                <w:rFonts w:ascii="Cambria" w:hAnsi="Cambria"/>
                <w:bCs/>
              </w:rPr>
              <w:t>kimlerin dilekçe hakkından yararlanabileceğini düzenlemektedir.</w:t>
            </w:r>
          </w:p>
          <w:p w14:paraId="77009A28" w14:textId="77777777" w:rsidR="00981254" w:rsidRPr="00C24523" w:rsidRDefault="00981254" w:rsidP="00981254">
            <w:pPr>
              <w:pStyle w:val="AralkYok"/>
              <w:jc w:val="center"/>
              <w:rPr>
                <w:rFonts w:ascii="Cambria" w:hAnsi="Cambria"/>
                <w:bCs/>
              </w:rPr>
            </w:pPr>
          </w:p>
          <w:p w14:paraId="7AD92CC7" w14:textId="21C325F7" w:rsidR="00981254" w:rsidRPr="00C24523" w:rsidRDefault="00981254" w:rsidP="00981254">
            <w:pPr>
              <w:pStyle w:val="AralkYok"/>
              <w:jc w:val="center"/>
              <w:rPr>
                <w:rFonts w:ascii="Cambria" w:hAnsi="Cambria"/>
                <w:bCs/>
              </w:rPr>
            </w:pPr>
            <w:r w:rsidRPr="00C24523">
              <w:rPr>
                <w:rFonts w:ascii="Cambria" w:hAnsi="Cambria"/>
                <w:bCs/>
                <w:i/>
                <w:iCs/>
                <w:color w:val="C00000"/>
              </w:rPr>
              <w:t>“</w:t>
            </w:r>
            <w:r w:rsidR="00C24523">
              <w:rPr>
                <w:rFonts w:ascii="Cambria" w:hAnsi="Cambria"/>
                <w:bCs/>
                <w:i/>
                <w:iCs/>
                <w:color w:val="C00000"/>
              </w:rPr>
              <w:t>3071 sayılı Dilekçe Hakkının Kullanılmasına Dair Kanun Uyarınca</w:t>
            </w:r>
            <w:r w:rsidR="003F18EC">
              <w:rPr>
                <w:rFonts w:ascii="Cambria" w:hAnsi="Cambria"/>
                <w:bCs/>
                <w:i/>
                <w:iCs/>
                <w:color w:val="C00000"/>
              </w:rPr>
              <w:t xml:space="preserve"> Türkiye’de ikamet eden yabancılar hangi esas gözetilmek kaydıyla dilekçe hakkından </w:t>
            </w:r>
            <w:proofErr w:type="gramStart"/>
            <w:r w:rsidR="003F18EC">
              <w:rPr>
                <w:rFonts w:ascii="Cambria" w:hAnsi="Cambria"/>
                <w:bCs/>
                <w:i/>
                <w:iCs/>
                <w:color w:val="C00000"/>
              </w:rPr>
              <w:t>yararlanabilir</w:t>
            </w:r>
            <w:r w:rsidRPr="00C24523">
              <w:rPr>
                <w:rFonts w:ascii="Cambria" w:hAnsi="Cambria"/>
                <w:bCs/>
                <w:i/>
                <w:iCs/>
                <w:color w:val="C00000"/>
              </w:rPr>
              <w:t xml:space="preserve"> ?</w:t>
            </w:r>
            <w:proofErr w:type="gramEnd"/>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tc>
      </w:tr>
      <w:tr w:rsidR="00981254" w:rsidRPr="00C24523" w14:paraId="5DB4B3C5" w14:textId="77777777" w:rsidTr="00981254">
        <w:tc>
          <w:tcPr>
            <w:tcW w:w="8749" w:type="dxa"/>
            <w:tcBorders>
              <w:bottom w:val="single" w:sz="4" w:space="0" w:color="E7E6E6" w:themeColor="background2"/>
            </w:tcBorders>
          </w:tcPr>
          <w:p w14:paraId="62464244" w14:textId="77777777" w:rsidR="00C24523" w:rsidRPr="00C24523" w:rsidRDefault="00C24523" w:rsidP="00C24523">
            <w:pPr>
              <w:pStyle w:val="maddebasl"/>
              <w:spacing w:before="0" w:beforeAutospacing="0" w:after="0" w:afterAutospacing="0" w:line="305" w:lineRule="atLeast"/>
              <w:jc w:val="both"/>
              <w:rPr>
                <w:rFonts w:ascii="Cambria" w:hAnsi="Cambria"/>
                <w:i/>
                <w:iCs/>
                <w:color w:val="000000"/>
              </w:rPr>
            </w:pPr>
            <w:r w:rsidRPr="00C24523">
              <w:rPr>
                <w:rFonts w:ascii="Cambria" w:hAnsi="Cambria"/>
                <w:b/>
                <w:bCs/>
                <w:color w:val="000000"/>
              </w:rPr>
              <w:t>Dilekçede bulunması zorunlu şartlar:</w:t>
            </w:r>
          </w:p>
          <w:p w14:paraId="114C7796" w14:textId="77777777" w:rsidR="003F18EC" w:rsidRDefault="00C24523" w:rsidP="00C24523">
            <w:pPr>
              <w:pStyle w:val="nor"/>
              <w:spacing w:before="0" w:beforeAutospacing="0" w:after="0" w:afterAutospacing="0" w:line="305" w:lineRule="atLeast"/>
              <w:jc w:val="both"/>
              <w:rPr>
                <w:rFonts w:ascii="Cambria" w:hAnsi="Cambria"/>
                <w:color w:val="000000"/>
              </w:rPr>
            </w:pPr>
            <w:r w:rsidRPr="00C24523">
              <w:rPr>
                <w:rFonts w:ascii="Cambria" w:hAnsi="Cambria"/>
                <w:b/>
                <w:bCs/>
                <w:color w:val="000000"/>
              </w:rPr>
              <w:t xml:space="preserve">Madde 4 – </w:t>
            </w:r>
            <w:r w:rsidRPr="00C24523">
              <w:rPr>
                <w:rFonts w:ascii="Cambria" w:hAnsi="Cambria"/>
                <w:color w:val="000000"/>
              </w:rPr>
              <w:t xml:space="preserve">Türkiye Büyük Millet Meclisine veya yetkili makamlara verilen veya gönderilen dilekçelerde, </w:t>
            </w:r>
          </w:p>
          <w:p w14:paraId="0382CD23" w14:textId="77777777" w:rsidR="003F18EC" w:rsidRDefault="003F18EC" w:rsidP="00C24523">
            <w:pPr>
              <w:pStyle w:val="nor"/>
              <w:spacing w:before="0" w:beforeAutospacing="0" w:after="0" w:afterAutospacing="0" w:line="305" w:lineRule="atLeast"/>
              <w:jc w:val="both"/>
              <w:rPr>
                <w:rFonts w:ascii="Cambria" w:hAnsi="Cambria"/>
                <w:color w:val="000000"/>
              </w:rPr>
            </w:pPr>
          </w:p>
          <w:p w14:paraId="337B405E" w14:textId="67F32087" w:rsidR="003F18EC" w:rsidRPr="003F18EC" w:rsidRDefault="003F18EC" w:rsidP="00C24523">
            <w:pPr>
              <w:pStyle w:val="nor"/>
              <w:spacing w:before="0" w:beforeAutospacing="0" w:after="0" w:afterAutospacing="0" w:line="305" w:lineRule="atLeast"/>
              <w:jc w:val="both"/>
              <w:rPr>
                <w:rFonts w:ascii="Cambria" w:hAnsi="Cambria"/>
                <w:b/>
                <w:bCs/>
                <w:color w:val="C00000"/>
              </w:rPr>
            </w:pPr>
            <w:r w:rsidRPr="003F18EC">
              <w:rPr>
                <w:rFonts w:ascii="Cambria" w:hAnsi="Cambria"/>
                <w:b/>
                <w:bCs/>
                <w:color w:val="C00000"/>
              </w:rPr>
              <w:t>-DİLEKÇE SAHİBİNİN ADI-SOYADI,</w:t>
            </w:r>
          </w:p>
          <w:p w14:paraId="41A4D633" w14:textId="7C8046B2" w:rsidR="003F18EC" w:rsidRPr="003F18EC" w:rsidRDefault="003F18EC" w:rsidP="00C24523">
            <w:pPr>
              <w:pStyle w:val="nor"/>
              <w:spacing w:before="0" w:beforeAutospacing="0" w:after="0" w:afterAutospacing="0" w:line="305" w:lineRule="atLeast"/>
              <w:jc w:val="both"/>
              <w:rPr>
                <w:rFonts w:ascii="Cambria" w:hAnsi="Cambria"/>
                <w:b/>
                <w:bCs/>
                <w:color w:val="C00000"/>
              </w:rPr>
            </w:pPr>
            <w:r w:rsidRPr="003F18EC">
              <w:rPr>
                <w:rFonts w:ascii="Cambria" w:hAnsi="Cambria"/>
                <w:b/>
                <w:bCs/>
                <w:color w:val="C00000"/>
              </w:rPr>
              <w:t>-İMZASI,</w:t>
            </w:r>
          </w:p>
          <w:p w14:paraId="09F167D3" w14:textId="688EBF85" w:rsidR="003F18EC" w:rsidRPr="003F18EC" w:rsidRDefault="003F18EC" w:rsidP="00C24523">
            <w:pPr>
              <w:pStyle w:val="nor"/>
              <w:spacing w:before="0" w:beforeAutospacing="0" w:after="0" w:afterAutospacing="0" w:line="305" w:lineRule="atLeast"/>
              <w:jc w:val="both"/>
              <w:rPr>
                <w:rFonts w:ascii="Cambria" w:hAnsi="Cambria"/>
                <w:b/>
                <w:bCs/>
                <w:color w:val="C00000"/>
              </w:rPr>
            </w:pPr>
            <w:r w:rsidRPr="003F18EC">
              <w:rPr>
                <w:rFonts w:ascii="Cambria" w:hAnsi="Cambria"/>
                <w:b/>
                <w:bCs/>
                <w:color w:val="C00000"/>
              </w:rPr>
              <w:t>-İŞ VEYA İKAMETGÂH ADRESİNİN,</w:t>
            </w:r>
          </w:p>
          <w:p w14:paraId="6DF257E9" w14:textId="77777777" w:rsidR="003F18EC" w:rsidRDefault="003F18EC" w:rsidP="00C24523">
            <w:pPr>
              <w:pStyle w:val="nor"/>
              <w:spacing w:before="0" w:beforeAutospacing="0" w:after="0" w:afterAutospacing="0" w:line="305" w:lineRule="atLeast"/>
              <w:jc w:val="both"/>
              <w:rPr>
                <w:rFonts w:ascii="Cambria" w:hAnsi="Cambria"/>
                <w:color w:val="000000"/>
              </w:rPr>
            </w:pPr>
          </w:p>
          <w:p w14:paraId="27DF6C21" w14:textId="4EAB8C47" w:rsidR="00C24523" w:rsidRPr="00C24523" w:rsidRDefault="003F18EC" w:rsidP="00C24523">
            <w:pPr>
              <w:pStyle w:val="nor"/>
              <w:spacing w:before="0" w:beforeAutospacing="0" w:after="0" w:afterAutospacing="0" w:line="305" w:lineRule="atLeast"/>
              <w:jc w:val="both"/>
              <w:rPr>
                <w:rFonts w:ascii="Cambria" w:hAnsi="Cambria"/>
                <w:color w:val="000000"/>
              </w:rPr>
            </w:pPr>
            <w:r>
              <w:rPr>
                <w:rFonts w:ascii="Cambria" w:hAnsi="Cambria"/>
                <w:color w:val="000000"/>
              </w:rPr>
              <w:t>B</w:t>
            </w:r>
            <w:r w:rsidR="00C24523" w:rsidRPr="00C24523">
              <w:rPr>
                <w:rFonts w:ascii="Cambria" w:hAnsi="Cambria"/>
                <w:color w:val="000000"/>
              </w:rPr>
              <w:t>ulunması gerekir.</w:t>
            </w:r>
          </w:p>
          <w:p w14:paraId="13C6F8A0" w14:textId="008B49A2" w:rsidR="00981254" w:rsidRPr="00C24523" w:rsidRDefault="00981254" w:rsidP="00981254">
            <w:pPr>
              <w:spacing w:after="0" w:line="240" w:lineRule="auto"/>
              <w:jc w:val="both"/>
              <w:rPr>
                <w:rFonts w:ascii="Cambria" w:hAnsi="Cambria"/>
                <w:bCs/>
              </w:rPr>
            </w:pPr>
          </w:p>
        </w:tc>
        <w:tc>
          <w:tcPr>
            <w:tcW w:w="6555" w:type="dxa"/>
            <w:tcBorders>
              <w:bottom w:val="single" w:sz="4" w:space="0" w:color="E7E6E6" w:themeColor="background2"/>
            </w:tcBorders>
          </w:tcPr>
          <w:p w14:paraId="4BB7A9F4" w14:textId="77777777" w:rsidR="00981254" w:rsidRPr="00C24523" w:rsidRDefault="00981254" w:rsidP="00981254">
            <w:pPr>
              <w:pStyle w:val="AralkYok"/>
              <w:jc w:val="center"/>
              <w:rPr>
                <w:rFonts w:ascii="Cambria" w:hAnsi="Cambria"/>
                <w:bCs/>
              </w:rPr>
            </w:pPr>
          </w:p>
          <w:p w14:paraId="175B3552" w14:textId="77777777" w:rsidR="00981254" w:rsidRPr="00C24523" w:rsidRDefault="00981254" w:rsidP="00981254">
            <w:pPr>
              <w:pStyle w:val="AralkYok"/>
              <w:jc w:val="center"/>
              <w:rPr>
                <w:rFonts w:ascii="Cambria" w:hAnsi="Cambria"/>
                <w:bCs/>
              </w:rPr>
            </w:pPr>
          </w:p>
          <w:p w14:paraId="14234AB0" w14:textId="025A8FE6" w:rsidR="003F18EC" w:rsidRPr="00C24523" w:rsidRDefault="00981254" w:rsidP="003F18EC">
            <w:pPr>
              <w:pStyle w:val="AralkYok"/>
              <w:jc w:val="center"/>
              <w:rPr>
                <w:rFonts w:ascii="Cambria" w:hAnsi="Cambria"/>
                <w:bCs/>
              </w:rPr>
            </w:pPr>
            <w:r w:rsidRPr="00C24523">
              <w:rPr>
                <w:rFonts w:ascii="Cambria" w:hAnsi="Cambria"/>
                <w:bCs/>
              </w:rPr>
              <w:t xml:space="preserve">İlgili </w:t>
            </w:r>
            <w:r w:rsidR="003F18EC">
              <w:rPr>
                <w:rFonts w:ascii="Cambria" w:hAnsi="Cambria"/>
                <w:bCs/>
              </w:rPr>
              <w:t>Kanunda</w:t>
            </w:r>
            <w:r w:rsidRPr="00C24523">
              <w:rPr>
                <w:rFonts w:ascii="Cambria" w:hAnsi="Cambria"/>
                <w:bCs/>
              </w:rPr>
              <w:t xml:space="preserve"> bu madde, </w:t>
            </w:r>
            <w:r w:rsidR="003F18EC">
              <w:rPr>
                <w:rFonts w:ascii="Cambria" w:hAnsi="Cambria"/>
                <w:bCs/>
              </w:rPr>
              <w:t>dilekçelerde zorunlu olarak yer alması gereken unsurları düzenlemektedir.</w:t>
            </w:r>
          </w:p>
          <w:p w14:paraId="7EE8B540" w14:textId="28F4F51E" w:rsidR="00981254" w:rsidRPr="00C24523" w:rsidRDefault="00981254" w:rsidP="00981254">
            <w:pPr>
              <w:pStyle w:val="AralkYok"/>
              <w:jc w:val="center"/>
              <w:rPr>
                <w:rFonts w:ascii="Cambria" w:hAnsi="Cambria"/>
                <w:bCs/>
              </w:rPr>
            </w:pPr>
          </w:p>
          <w:p w14:paraId="64675B14" w14:textId="15FAC39F" w:rsidR="00981254" w:rsidRDefault="003F18EC" w:rsidP="00981254">
            <w:pPr>
              <w:pStyle w:val="AralkYok"/>
              <w:jc w:val="center"/>
              <w:rPr>
                <w:rFonts w:ascii="Cambria" w:hAnsi="Cambria"/>
                <w:bCs/>
              </w:rPr>
            </w:pPr>
            <w:r w:rsidRPr="00C24523">
              <w:rPr>
                <w:rFonts w:ascii="Cambria" w:hAnsi="Cambria"/>
                <w:bCs/>
                <w:i/>
                <w:iCs/>
                <w:color w:val="C00000"/>
              </w:rPr>
              <w:t>“</w:t>
            </w:r>
            <w:r>
              <w:rPr>
                <w:rFonts w:ascii="Cambria" w:hAnsi="Cambria"/>
                <w:bCs/>
                <w:i/>
                <w:iCs/>
                <w:color w:val="C00000"/>
              </w:rPr>
              <w:t xml:space="preserve">3071 sayılı Dilekçe Hakkının Kullanılmasına Dair Kanun Uyarınca </w:t>
            </w:r>
            <w:r>
              <w:rPr>
                <w:rFonts w:ascii="Cambria" w:hAnsi="Cambria"/>
                <w:bCs/>
                <w:i/>
                <w:iCs/>
                <w:color w:val="C00000"/>
              </w:rPr>
              <w:t>aşağıdakilerden hangisi</w:t>
            </w:r>
            <w:r>
              <w:rPr>
                <w:rFonts w:ascii="Cambria" w:hAnsi="Cambria"/>
                <w:bCs/>
                <w:i/>
                <w:iCs/>
                <w:color w:val="C00000"/>
              </w:rPr>
              <w:t xml:space="preserve"> dilekç</w:t>
            </w:r>
            <w:r>
              <w:rPr>
                <w:rFonts w:ascii="Cambria" w:hAnsi="Cambria"/>
                <w:bCs/>
                <w:i/>
                <w:iCs/>
                <w:color w:val="C00000"/>
              </w:rPr>
              <w:t xml:space="preserve">elerde yer alması gereken hususlardan birisidir/birisi </w:t>
            </w:r>
            <w:proofErr w:type="gramStart"/>
            <w:r>
              <w:rPr>
                <w:rFonts w:ascii="Cambria" w:hAnsi="Cambria"/>
                <w:bCs/>
                <w:i/>
                <w:iCs/>
                <w:color w:val="C00000"/>
              </w:rPr>
              <w:t>değildir</w:t>
            </w:r>
            <w:r w:rsidRPr="00C24523">
              <w:rPr>
                <w:rFonts w:ascii="Cambria" w:hAnsi="Cambria"/>
                <w:bCs/>
                <w:i/>
                <w:iCs/>
                <w:color w:val="C00000"/>
              </w:rPr>
              <w:t xml:space="preserve"> ?</w:t>
            </w:r>
            <w:proofErr w:type="gramEnd"/>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p w14:paraId="467B2219" w14:textId="77777777" w:rsidR="003F18EC" w:rsidRDefault="003F18EC" w:rsidP="00981254">
            <w:pPr>
              <w:pStyle w:val="AralkYok"/>
              <w:jc w:val="center"/>
              <w:rPr>
                <w:rFonts w:ascii="Cambria" w:hAnsi="Cambria"/>
                <w:bCs/>
              </w:rPr>
            </w:pPr>
          </w:p>
          <w:p w14:paraId="01531325" w14:textId="77777777" w:rsidR="003F18EC" w:rsidRDefault="003F18EC" w:rsidP="00981254">
            <w:pPr>
              <w:pStyle w:val="AralkYok"/>
              <w:jc w:val="center"/>
              <w:rPr>
                <w:rFonts w:ascii="Cambria" w:hAnsi="Cambria"/>
                <w:bCs/>
              </w:rPr>
            </w:pPr>
          </w:p>
          <w:p w14:paraId="71BD970F" w14:textId="77777777" w:rsidR="003F18EC" w:rsidRDefault="003F18EC" w:rsidP="00981254">
            <w:pPr>
              <w:pStyle w:val="AralkYok"/>
              <w:jc w:val="center"/>
              <w:rPr>
                <w:rFonts w:ascii="Cambria" w:hAnsi="Cambria"/>
                <w:bCs/>
              </w:rPr>
            </w:pPr>
          </w:p>
          <w:p w14:paraId="1DE83DE4" w14:textId="77777777" w:rsidR="003F18EC" w:rsidRDefault="003F18EC" w:rsidP="00981254">
            <w:pPr>
              <w:pStyle w:val="AralkYok"/>
              <w:jc w:val="center"/>
              <w:rPr>
                <w:rFonts w:ascii="Cambria" w:hAnsi="Cambria"/>
                <w:bCs/>
              </w:rPr>
            </w:pPr>
          </w:p>
          <w:p w14:paraId="6303F20D" w14:textId="77777777" w:rsidR="003F18EC" w:rsidRDefault="003F18EC" w:rsidP="00981254">
            <w:pPr>
              <w:pStyle w:val="AralkYok"/>
              <w:jc w:val="center"/>
              <w:rPr>
                <w:rFonts w:ascii="Cambria" w:hAnsi="Cambria"/>
                <w:bCs/>
              </w:rPr>
            </w:pPr>
          </w:p>
          <w:p w14:paraId="5895F816" w14:textId="77777777" w:rsidR="003F18EC" w:rsidRDefault="003F18EC" w:rsidP="00981254">
            <w:pPr>
              <w:pStyle w:val="AralkYok"/>
              <w:jc w:val="center"/>
              <w:rPr>
                <w:rFonts w:ascii="Cambria" w:hAnsi="Cambria"/>
                <w:bCs/>
              </w:rPr>
            </w:pPr>
          </w:p>
          <w:p w14:paraId="23FB1F12" w14:textId="77777777" w:rsidR="003F18EC" w:rsidRDefault="003F18EC" w:rsidP="00981254">
            <w:pPr>
              <w:pStyle w:val="AralkYok"/>
              <w:jc w:val="center"/>
              <w:rPr>
                <w:rFonts w:ascii="Cambria" w:hAnsi="Cambria"/>
                <w:bCs/>
              </w:rPr>
            </w:pPr>
          </w:p>
          <w:p w14:paraId="00EBC3B7" w14:textId="77777777" w:rsidR="003F18EC" w:rsidRDefault="003F18EC" w:rsidP="00981254">
            <w:pPr>
              <w:pStyle w:val="AralkYok"/>
              <w:jc w:val="center"/>
              <w:rPr>
                <w:rFonts w:ascii="Cambria" w:hAnsi="Cambria"/>
                <w:bCs/>
              </w:rPr>
            </w:pPr>
          </w:p>
          <w:p w14:paraId="3461E1BB" w14:textId="6FBFEAAA" w:rsidR="003F18EC" w:rsidRDefault="003F18EC" w:rsidP="003F18EC">
            <w:pPr>
              <w:pStyle w:val="AralkYok"/>
              <w:rPr>
                <w:rFonts w:ascii="Cambria" w:hAnsi="Cambria"/>
                <w:bCs/>
              </w:rPr>
            </w:pPr>
            <w:r>
              <w:rPr>
                <w:rFonts w:ascii="Cambria" w:hAnsi="Cambria"/>
                <w:bCs/>
              </w:rPr>
              <w:t xml:space="preserve">I. </w:t>
            </w:r>
            <w:proofErr w:type="spellStart"/>
            <w:r>
              <w:rPr>
                <w:rFonts w:ascii="Cambria" w:hAnsi="Cambria"/>
                <w:bCs/>
              </w:rPr>
              <w:t>Dilekçe</w:t>
            </w:r>
            <w:proofErr w:type="spellEnd"/>
            <w:r>
              <w:rPr>
                <w:rFonts w:ascii="Cambria" w:hAnsi="Cambria"/>
                <w:bCs/>
              </w:rPr>
              <w:t xml:space="preserve"> Sahibinin Adı-Soyadı,</w:t>
            </w:r>
          </w:p>
          <w:p w14:paraId="68BD0533" w14:textId="55FDFFF9" w:rsidR="003F18EC" w:rsidRDefault="003F18EC" w:rsidP="003F18EC">
            <w:pPr>
              <w:pStyle w:val="AralkYok"/>
              <w:rPr>
                <w:rFonts w:ascii="Cambria" w:hAnsi="Cambria"/>
                <w:bCs/>
              </w:rPr>
            </w:pPr>
            <w:proofErr w:type="spellStart"/>
            <w:r>
              <w:rPr>
                <w:rFonts w:ascii="Cambria" w:hAnsi="Cambria"/>
                <w:bCs/>
              </w:rPr>
              <w:t>II.İmzası</w:t>
            </w:r>
            <w:proofErr w:type="spellEnd"/>
            <w:r>
              <w:rPr>
                <w:rFonts w:ascii="Cambria" w:hAnsi="Cambria"/>
                <w:bCs/>
              </w:rPr>
              <w:t>,</w:t>
            </w:r>
          </w:p>
          <w:p w14:paraId="73328EBE" w14:textId="6CB2AD62" w:rsidR="003F18EC" w:rsidRDefault="003F18EC" w:rsidP="003F18EC">
            <w:pPr>
              <w:pStyle w:val="AralkYok"/>
              <w:rPr>
                <w:rFonts w:ascii="Cambria" w:hAnsi="Cambria"/>
                <w:bCs/>
              </w:rPr>
            </w:pPr>
            <w:proofErr w:type="spellStart"/>
            <w:r>
              <w:rPr>
                <w:rFonts w:ascii="Cambria" w:hAnsi="Cambria"/>
                <w:bCs/>
              </w:rPr>
              <w:t>III.İş</w:t>
            </w:r>
            <w:proofErr w:type="spellEnd"/>
            <w:r>
              <w:rPr>
                <w:rFonts w:ascii="Cambria" w:hAnsi="Cambria"/>
                <w:bCs/>
              </w:rPr>
              <w:t xml:space="preserve"> Adresi</w:t>
            </w:r>
          </w:p>
          <w:p w14:paraId="610CA87C" w14:textId="77777777" w:rsidR="003F18EC" w:rsidRDefault="003F18EC" w:rsidP="00981254">
            <w:pPr>
              <w:pStyle w:val="AralkYok"/>
              <w:jc w:val="center"/>
              <w:rPr>
                <w:rFonts w:ascii="Cambria" w:hAnsi="Cambria"/>
                <w:bCs/>
              </w:rPr>
            </w:pPr>
          </w:p>
          <w:p w14:paraId="7D5D4B0E" w14:textId="72EF2494" w:rsidR="003F18EC" w:rsidRDefault="003F18EC" w:rsidP="003F18EC">
            <w:pPr>
              <w:pStyle w:val="AralkYok"/>
              <w:jc w:val="center"/>
              <w:rPr>
                <w:rFonts w:ascii="Cambria" w:hAnsi="Cambria"/>
                <w:bCs/>
              </w:rPr>
            </w:pPr>
            <w:r w:rsidRPr="00C24523">
              <w:rPr>
                <w:rFonts w:ascii="Cambria" w:hAnsi="Cambria"/>
                <w:bCs/>
                <w:i/>
                <w:iCs/>
                <w:color w:val="C00000"/>
              </w:rPr>
              <w:t>“</w:t>
            </w:r>
            <w:r>
              <w:rPr>
                <w:rFonts w:ascii="Cambria" w:hAnsi="Cambria"/>
                <w:bCs/>
                <w:i/>
                <w:iCs/>
                <w:color w:val="C00000"/>
              </w:rPr>
              <w:t xml:space="preserve">3071 sayılı Dilekçe Hakkının Kullanılmasına Dair Kanun Uyarınca </w:t>
            </w:r>
            <w:r>
              <w:rPr>
                <w:rFonts w:ascii="Cambria" w:hAnsi="Cambria"/>
                <w:bCs/>
                <w:i/>
                <w:iCs/>
                <w:color w:val="C00000"/>
              </w:rPr>
              <w:t xml:space="preserve">yukarıdakilerden </w:t>
            </w:r>
            <w:r>
              <w:rPr>
                <w:rFonts w:ascii="Cambria" w:hAnsi="Cambria"/>
                <w:bCs/>
                <w:i/>
                <w:iCs/>
                <w:color w:val="C00000"/>
              </w:rPr>
              <w:t>hangisi dilekçelerde yer alması gereken hususlardan birisidir</w:t>
            </w:r>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p w14:paraId="6F7B56AE" w14:textId="62393FE9" w:rsidR="00981254" w:rsidRPr="00C24523" w:rsidRDefault="00981254" w:rsidP="00981254">
            <w:pPr>
              <w:pStyle w:val="AralkYok"/>
              <w:jc w:val="center"/>
              <w:rPr>
                <w:rFonts w:ascii="Cambria" w:hAnsi="Cambria"/>
                <w:bCs/>
              </w:rPr>
            </w:pPr>
          </w:p>
        </w:tc>
      </w:tr>
      <w:tr w:rsidR="00981254" w:rsidRPr="00C24523" w14:paraId="0A8519B2" w14:textId="77777777" w:rsidTr="00981254">
        <w:trPr>
          <w:trHeight w:val="1841"/>
        </w:trPr>
        <w:tc>
          <w:tcPr>
            <w:tcW w:w="8749" w:type="dxa"/>
            <w:tcBorders>
              <w:top w:val="single" w:sz="4" w:space="0" w:color="E7E6E6" w:themeColor="background2"/>
            </w:tcBorders>
          </w:tcPr>
          <w:p w14:paraId="0F0936C0" w14:textId="77777777" w:rsidR="00981254" w:rsidRPr="00C24523" w:rsidRDefault="00981254" w:rsidP="00981254">
            <w:pPr>
              <w:spacing w:after="0" w:line="240" w:lineRule="auto"/>
              <w:jc w:val="both"/>
              <w:rPr>
                <w:rFonts w:ascii="Cambria" w:eastAsia="Times New Roman" w:hAnsi="Cambria" w:cs="Times New Roman"/>
                <w:b/>
                <w:bCs/>
                <w:color w:val="000000"/>
                <w:lang w:eastAsia="tr-TR"/>
              </w:rPr>
            </w:pPr>
          </w:p>
          <w:p w14:paraId="016EF06B" w14:textId="77777777" w:rsidR="00C24523" w:rsidRPr="00C24523" w:rsidRDefault="00C24523" w:rsidP="00C24523">
            <w:pPr>
              <w:pStyle w:val="maddebasl"/>
              <w:spacing w:before="0" w:beforeAutospacing="0" w:after="0" w:afterAutospacing="0" w:line="305" w:lineRule="atLeast"/>
              <w:jc w:val="both"/>
              <w:rPr>
                <w:rFonts w:ascii="Cambria" w:hAnsi="Cambria"/>
                <w:i/>
                <w:iCs/>
                <w:color w:val="000000"/>
              </w:rPr>
            </w:pPr>
            <w:r w:rsidRPr="00C24523">
              <w:rPr>
                <w:rFonts w:ascii="Cambria" w:hAnsi="Cambria"/>
                <w:b/>
                <w:bCs/>
                <w:color w:val="000000"/>
              </w:rPr>
              <w:t>Gönderilen makamda hata:</w:t>
            </w:r>
          </w:p>
          <w:p w14:paraId="1809F378" w14:textId="77777777" w:rsidR="00C24523" w:rsidRPr="00C24523" w:rsidRDefault="00C24523" w:rsidP="00C24523">
            <w:pPr>
              <w:pStyle w:val="nor"/>
              <w:spacing w:before="0" w:beforeAutospacing="0" w:after="0" w:afterAutospacing="0" w:line="305" w:lineRule="atLeast"/>
              <w:jc w:val="both"/>
              <w:rPr>
                <w:rFonts w:ascii="Cambria" w:hAnsi="Cambria"/>
                <w:color w:val="000000"/>
              </w:rPr>
            </w:pPr>
            <w:r w:rsidRPr="00C24523">
              <w:rPr>
                <w:rFonts w:ascii="Cambria" w:hAnsi="Cambria"/>
                <w:b/>
                <w:bCs/>
                <w:color w:val="000000"/>
                <w:spacing w:val="-2"/>
              </w:rPr>
              <w:t>Madde 5 – </w:t>
            </w:r>
            <w:r w:rsidRPr="00C24523">
              <w:rPr>
                <w:rFonts w:ascii="Cambria" w:hAnsi="Cambria"/>
                <w:color w:val="000000"/>
                <w:spacing w:val="-2"/>
              </w:rPr>
              <w:t>Dilekçe, konusuyla ilgili olmayan bir idari makama verilmesi durumunda, bu makam tarafından yetkili idari makama gönderilir ve ayrıca dilekçe sahibine de bilgi verilir.</w:t>
            </w:r>
          </w:p>
          <w:p w14:paraId="78617E61" w14:textId="2EFB801F" w:rsidR="00981254" w:rsidRPr="00C24523" w:rsidRDefault="00981254" w:rsidP="00981254">
            <w:pPr>
              <w:spacing w:after="0" w:line="240" w:lineRule="auto"/>
              <w:jc w:val="both"/>
              <w:rPr>
                <w:rFonts w:ascii="Cambria" w:hAnsi="Cambria"/>
                <w:bCs/>
              </w:rPr>
            </w:pPr>
          </w:p>
        </w:tc>
        <w:tc>
          <w:tcPr>
            <w:tcW w:w="6555" w:type="dxa"/>
            <w:tcBorders>
              <w:top w:val="single" w:sz="4" w:space="0" w:color="E7E6E6" w:themeColor="background2"/>
            </w:tcBorders>
          </w:tcPr>
          <w:p w14:paraId="070D8B0D" w14:textId="77777777" w:rsidR="00981254" w:rsidRPr="00C24523" w:rsidRDefault="00981254" w:rsidP="00981254">
            <w:pPr>
              <w:pStyle w:val="AralkYok"/>
              <w:jc w:val="center"/>
              <w:rPr>
                <w:rFonts w:ascii="Cambria" w:hAnsi="Cambria"/>
                <w:bCs/>
              </w:rPr>
            </w:pPr>
          </w:p>
          <w:p w14:paraId="54995776" w14:textId="2CDEA47E" w:rsidR="003F18EC" w:rsidRDefault="003F18EC" w:rsidP="003F18EC">
            <w:pPr>
              <w:pStyle w:val="AralkYok"/>
              <w:jc w:val="center"/>
              <w:rPr>
                <w:rFonts w:ascii="Cambria" w:hAnsi="Cambria"/>
                <w:bCs/>
              </w:rPr>
            </w:pPr>
            <w:r w:rsidRPr="00C24523">
              <w:rPr>
                <w:rFonts w:ascii="Cambria" w:hAnsi="Cambria"/>
                <w:bCs/>
              </w:rPr>
              <w:t xml:space="preserve">İlgili </w:t>
            </w:r>
            <w:r>
              <w:rPr>
                <w:rFonts w:ascii="Cambria" w:hAnsi="Cambria"/>
                <w:bCs/>
              </w:rPr>
              <w:t>Kanunda</w:t>
            </w:r>
            <w:r w:rsidRPr="00C24523">
              <w:rPr>
                <w:rFonts w:ascii="Cambria" w:hAnsi="Cambria"/>
                <w:bCs/>
              </w:rPr>
              <w:t xml:space="preserve"> bu madde, </w:t>
            </w:r>
            <w:r>
              <w:rPr>
                <w:rFonts w:ascii="Cambria" w:hAnsi="Cambria"/>
                <w:bCs/>
              </w:rPr>
              <w:t xml:space="preserve">dilekçelerde </w:t>
            </w:r>
            <w:r>
              <w:rPr>
                <w:rFonts w:ascii="Cambria" w:hAnsi="Cambria"/>
                <w:bCs/>
              </w:rPr>
              <w:t xml:space="preserve">gönderilen makamın hatalı olması halinde yapılacak işlemi </w:t>
            </w:r>
            <w:r>
              <w:rPr>
                <w:rFonts w:ascii="Cambria" w:hAnsi="Cambria"/>
                <w:bCs/>
              </w:rPr>
              <w:t>düzenlemektedir.</w:t>
            </w:r>
          </w:p>
          <w:p w14:paraId="54BE50D6" w14:textId="77777777" w:rsidR="003F18EC" w:rsidRDefault="003F18EC" w:rsidP="003F18EC">
            <w:pPr>
              <w:pStyle w:val="AralkYok"/>
              <w:jc w:val="center"/>
              <w:rPr>
                <w:rFonts w:ascii="Cambria" w:hAnsi="Cambria"/>
                <w:bCs/>
              </w:rPr>
            </w:pPr>
          </w:p>
          <w:p w14:paraId="19748B4D" w14:textId="1C5FA5F9" w:rsidR="003F18EC" w:rsidRDefault="003F18EC" w:rsidP="003F18EC">
            <w:pPr>
              <w:pStyle w:val="AralkYok"/>
              <w:jc w:val="center"/>
              <w:rPr>
                <w:rFonts w:ascii="Cambria" w:hAnsi="Cambria"/>
                <w:bCs/>
              </w:rPr>
            </w:pPr>
            <w:r w:rsidRPr="00C24523">
              <w:rPr>
                <w:rFonts w:ascii="Cambria" w:hAnsi="Cambria"/>
                <w:bCs/>
                <w:i/>
                <w:iCs/>
                <w:color w:val="C00000"/>
              </w:rPr>
              <w:t>“</w:t>
            </w:r>
            <w:r>
              <w:rPr>
                <w:rFonts w:ascii="Cambria" w:hAnsi="Cambria"/>
                <w:bCs/>
                <w:i/>
                <w:iCs/>
                <w:color w:val="C00000"/>
              </w:rPr>
              <w:t xml:space="preserve">3071 sayılı Dilekçe Hakkının Kullanılmasına Dair Kanun Uyarınca </w:t>
            </w:r>
            <w:r>
              <w:rPr>
                <w:rFonts w:ascii="Cambria" w:hAnsi="Cambria"/>
                <w:bCs/>
                <w:i/>
                <w:iCs/>
                <w:color w:val="C00000"/>
              </w:rPr>
              <w:t xml:space="preserve">dilekçede gönderilen makamda hata olması halinde hangi işlem tesis </w:t>
            </w:r>
            <w:proofErr w:type="gramStart"/>
            <w:r>
              <w:rPr>
                <w:rFonts w:ascii="Cambria" w:hAnsi="Cambria"/>
                <w:bCs/>
                <w:i/>
                <w:iCs/>
                <w:color w:val="C00000"/>
              </w:rPr>
              <w:t>edilmelidir ?</w:t>
            </w:r>
            <w:proofErr w:type="gramEnd"/>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p w14:paraId="63FDC4D2" w14:textId="77777777" w:rsidR="003F18EC" w:rsidRPr="00C24523" w:rsidRDefault="003F18EC" w:rsidP="003F18EC">
            <w:pPr>
              <w:pStyle w:val="AralkYok"/>
              <w:jc w:val="center"/>
              <w:rPr>
                <w:rFonts w:ascii="Cambria" w:hAnsi="Cambria"/>
                <w:bCs/>
              </w:rPr>
            </w:pPr>
          </w:p>
          <w:p w14:paraId="01FFC917" w14:textId="6F193B69" w:rsidR="00981254" w:rsidRPr="00C24523" w:rsidRDefault="00981254" w:rsidP="003F18EC">
            <w:pPr>
              <w:pStyle w:val="AralkYok"/>
              <w:jc w:val="center"/>
              <w:rPr>
                <w:rFonts w:ascii="Cambria" w:hAnsi="Cambria"/>
                <w:bCs/>
              </w:rPr>
            </w:pPr>
          </w:p>
        </w:tc>
      </w:tr>
      <w:tr w:rsidR="00981254" w:rsidRPr="00C24523" w14:paraId="5FD865C0" w14:textId="77777777" w:rsidTr="00981254">
        <w:trPr>
          <w:trHeight w:val="70"/>
        </w:trPr>
        <w:tc>
          <w:tcPr>
            <w:tcW w:w="8749" w:type="dxa"/>
          </w:tcPr>
          <w:p w14:paraId="654270E0" w14:textId="77777777" w:rsidR="00C24523" w:rsidRPr="00C24523" w:rsidRDefault="00C24523" w:rsidP="00C24523">
            <w:pPr>
              <w:pStyle w:val="maddebasl"/>
              <w:spacing w:before="0" w:beforeAutospacing="0" w:after="0" w:afterAutospacing="0" w:line="305" w:lineRule="atLeast"/>
              <w:jc w:val="both"/>
              <w:rPr>
                <w:rFonts w:ascii="Cambria" w:hAnsi="Cambria"/>
                <w:i/>
                <w:iCs/>
                <w:color w:val="000000"/>
              </w:rPr>
            </w:pPr>
            <w:r w:rsidRPr="00C24523">
              <w:rPr>
                <w:rFonts w:ascii="Cambria" w:hAnsi="Cambria"/>
                <w:b/>
                <w:bCs/>
                <w:color w:val="000000"/>
              </w:rPr>
              <w:t>İncelenemeyecek dilekçeler:</w:t>
            </w:r>
          </w:p>
          <w:p w14:paraId="40F1348A" w14:textId="77777777" w:rsidR="00C24523" w:rsidRPr="00C24523" w:rsidRDefault="00C24523" w:rsidP="00C24523">
            <w:pPr>
              <w:pStyle w:val="nor"/>
              <w:spacing w:before="0" w:beforeAutospacing="0" w:after="0" w:afterAutospacing="0" w:line="305" w:lineRule="atLeast"/>
              <w:jc w:val="both"/>
              <w:rPr>
                <w:rFonts w:ascii="Cambria" w:hAnsi="Cambria"/>
                <w:color w:val="000000"/>
              </w:rPr>
            </w:pPr>
            <w:r w:rsidRPr="00C24523">
              <w:rPr>
                <w:rFonts w:ascii="Cambria" w:hAnsi="Cambria"/>
                <w:b/>
                <w:bCs/>
                <w:color w:val="000000"/>
              </w:rPr>
              <w:t>Madde 6 – </w:t>
            </w:r>
            <w:r w:rsidRPr="00C24523">
              <w:rPr>
                <w:rFonts w:ascii="Cambria" w:hAnsi="Cambria"/>
                <w:color w:val="000000"/>
              </w:rPr>
              <w:t>Türkiye Büyük Millet Meclisine veya yetkili makamlara verilen veya gönderilen dilekçelerden;</w:t>
            </w:r>
          </w:p>
          <w:p w14:paraId="007972F2" w14:textId="18C4DB2F" w:rsidR="00C24523" w:rsidRPr="008B2633" w:rsidRDefault="008B2633" w:rsidP="00C24523">
            <w:pPr>
              <w:pStyle w:val="nor"/>
              <w:spacing w:before="0" w:beforeAutospacing="0" w:after="0" w:afterAutospacing="0" w:line="305" w:lineRule="atLeast"/>
              <w:jc w:val="both"/>
              <w:rPr>
                <w:rFonts w:ascii="Cambria" w:hAnsi="Cambria"/>
                <w:b/>
                <w:bCs/>
                <w:color w:val="C00000"/>
              </w:rPr>
            </w:pPr>
            <w:r w:rsidRPr="008B2633">
              <w:rPr>
                <w:rFonts w:ascii="Cambria" w:hAnsi="Cambria"/>
                <w:b/>
                <w:bCs/>
                <w:color w:val="C00000"/>
              </w:rPr>
              <w:t>A) BELLİ BİR KONUYU İHTİVA ETMEYENLER,</w:t>
            </w:r>
          </w:p>
          <w:p w14:paraId="4E3B551A" w14:textId="1055E2A5" w:rsidR="00C24523" w:rsidRPr="008B2633" w:rsidRDefault="008B2633" w:rsidP="00C24523">
            <w:pPr>
              <w:pStyle w:val="nor"/>
              <w:spacing w:before="0" w:beforeAutospacing="0" w:after="0" w:afterAutospacing="0" w:line="305" w:lineRule="atLeast"/>
              <w:jc w:val="both"/>
              <w:rPr>
                <w:rFonts w:ascii="Cambria" w:hAnsi="Cambria"/>
                <w:b/>
                <w:bCs/>
                <w:color w:val="C00000"/>
              </w:rPr>
            </w:pPr>
            <w:r w:rsidRPr="008B2633">
              <w:rPr>
                <w:rFonts w:ascii="Cambria" w:hAnsi="Cambria"/>
                <w:b/>
                <w:bCs/>
                <w:color w:val="C00000"/>
              </w:rPr>
              <w:t>B) YARGI MERCİLERİNİN GÖREVİNE GİREN KONULARLA İLGİLİ OLANLAR,</w:t>
            </w:r>
          </w:p>
          <w:p w14:paraId="553CA036" w14:textId="4906CAA6" w:rsidR="00C24523" w:rsidRPr="008B2633" w:rsidRDefault="008B2633" w:rsidP="00C24523">
            <w:pPr>
              <w:pStyle w:val="nor"/>
              <w:spacing w:before="0" w:beforeAutospacing="0" w:after="0" w:afterAutospacing="0" w:line="305" w:lineRule="atLeast"/>
              <w:jc w:val="both"/>
              <w:rPr>
                <w:rFonts w:ascii="Cambria" w:hAnsi="Cambria"/>
                <w:b/>
                <w:bCs/>
                <w:color w:val="C00000"/>
              </w:rPr>
            </w:pPr>
            <w:r w:rsidRPr="008B2633">
              <w:rPr>
                <w:rFonts w:ascii="Cambria" w:hAnsi="Cambria"/>
                <w:b/>
                <w:bCs/>
                <w:color w:val="C00000"/>
              </w:rPr>
              <w:t>C) 4 ÜNCÜ MADDEDE GÖSTERİLEN ŞARTLARDAN (DİLEKÇEDE BULUNMASI GEREKEN ZORUNLU UNSURLARI) HERHANGİ BİRİNİ TAŞIMAYANLAR,</w:t>
            </w:r>
          </w:p>
          <w:p w14:paraId="11DB0DCA" w14:textId="77777777" w:rsidR="00C24523" w:rsidRPr="00C24523" w:rsidRDefault="00C24523" w:rsidP="00C24523">
            <w:pPr>
              <w:pStyle w:val="nor"/>
              <w:spacing w:before="0" w:beforeAutospacing="0" w:after="0" w:afterAutospacing="0" w:line="305" w:lineRule="atLeast"/>
              <w:jc w:val="both"/>
              <w:rPr>
                <w:rFonts w:ascii="Cambria" w:hAnsi="Cambria"/>
                <w:color w:val="000000"/>
              </w:rPr>
            </w:pPr>
            <w:r w:rsidRPr="00C24523">
              <w:rPr>
                <w:rFonts w:ascii="Cambria" w:hAnsi="Cambria"/>
                <w:color w:val="000000"/>
              </w:rPr>
              <w:t>İncelenemezler.</w:t>
            </w:r>
          </w:p>
          <w:p w14:paraId="64D8E0D6" w14:textId="77777777" w:rsidR="00981254" w:rsidRDefault="00981254" w:rsidP="00981254">
            <w:pPr>
              <w:spacing w:after="0" w:line="240" w:lineRule="auto"/>
              <w:jc w:val="both"/>
              <w:rPr>
                <w:rFonts w:ascii="Cambria" w:hAnsi="Cambria"/>
                <w:bCs/>
              </w:rPr>
            </w:pPr>
          </w:p>
          <w:p w14:paraId="115D4089" w14:textId="77777777" w:rsidR="008B2633" w:rsidRDefault="008B2633" w:rsidP="00981254">
            <w:pPr>
              <w:spacing w:after="0" w:line="240" w:lineRule="auto"/>
              <w:jc w:val="both"/>
              <w:rPr>
                <w:rFonts w:ascii="Cambria" w:hAnsi="Cambria"/>
                <w:bCs/>
              </w:rPr>
            </w:pPr>
          </w:p>
          <w:p w14:paraId="21F15413" w14:textId="77777777" w:rsidR="008B2633" w:rsidRDefault="008B2633" w:rsidP="00981254">
            <w:pPr>
              <w:spacing w:after="0" w:line="240" w:lineRule="auto"/>
              <w:jc w:val="both"/>
              <w:rPr>
                <w:rFonts w:ascii="Cambria" w:hAnsi="Cambria"/>
                <w:bCs/>
              </w:rPr>
            </w:pPr>
          </w:p>
          <w:p w14:paraId="3EE24A10" w14:textId="77777777" w:rsidR="008B2633" w:rsidRDefault="008B2633" w:rsidP="00981254">
            <w:pPr>
              <w:spacing w:after="0" w:line="240" w:lineRule="auto"/>
              <w:jc w:val="both"/>
              <w:rPr>
                <w:rFonts w:ascii="Cambria" w:hAnsi="Cambria"/>
                <w:bCs/>
              </w:rPr>
            </w:pPr>
          </w:p>
          <w:p w14:paraId="57A2E8FF" w14:textId="77777777" w:rsidR="008B2633" w:rsidRDefault="008B2633" w:rsidP="00981254">
            <w:pPr>
              <w:spacing w:after="0" w:line="240" w:lineRule="auto"/>
              <w:jc w:val="both"/>
              <w:rPr>
                <w:rFonts w:ascii="Cambria" w:hAnsi="Cambria"/>
                <w:bCs/>
              </w:rPr>
            </w:pPr>
          </w:p>
          <w:p w14:paraId="2F377C42" w14:textId="2F8EB6A7" w:rsidR="008B2633" w:rsidRPr="00C24523" w:rsidRDefault="008B2633" w:rsidP="00981254">
            <w:pPr>
              <w:spacing w:after="0" w:line="240" w:lineRule="auto"/>
              <w:jc w:val="both"/>
              <w:rPr>
                <w:rFonts w:ascii="Cambria" w:hAnsi="Cambria"/>
                <w:bCs/>
              </w:rPr>
            </w:pPr>
          </w:p>
        </w:tc>
        <w:tc>
          <w:tcPr>
            <w:tcW w:w="6555" w:type="dxa"/>
          </w:tcPr>
          <w:p w14:paraId="6A04D7C9" w14:textId="77777777" w:rsidR="008B2633" w:rsidRDefault="008B2633" w:rsidP="008B2633">
            <w:pPr>
              <w:pStyle w:val="AralkYok"/>
              <w:jc w:val="center"/>
              <w:rPr>
                <w:rFonts w:ascii="Cambria" w:hAnsi="Cambria"/>
                <w:bCs/>
              </w:rPr>
            </w:pPr>
          </w:p>
          <w:p w14:paraId="6B1734F4" w14:textId="04C739E6" w:rsidR="008B2633" w:rsidRDefault="008B2633" w:rsidP="008B2633">
            <w:pPr>
              <w:pStyle w:val="AralkYok"/>
              <w:jc w:val="center"/>
              <w:rPr>
                <w:rFonts w:ascii="Cambria" w:hAnsi="Cambria"/>
                <w:bCs/>
              </w:rPr>
            </w:pPr>
            <w:r w:rsidRPr="00C24523">
              <w:rPr>
                <w:rFonts w:ascii="Cambria" w:hAnsi="Cambria"/>
                <w:bCs/>
              </w:rPr>
              <w:t xml:space="preserve">İlgili </w:t>
            </w:r>
            <w:r>
              <w:rPr>
                <w:rFonts w:ascii="Cambria" w:hAnsi="Cambria"/>
                <w:bCs/>
              </w:rPr>
              <w:t>Kanunda</w:t>
            </w:r>
            <w:r w:rsidRPr="00C24523">
              <w:rPr>
                <w:rFonts w:ascii="Cambria" w:hAnsi="Cambria"/>
                <w:bCs/>
              </w:rPr>
              <w:t xml:space="preserve"> bu madde, </w:t>
            </w:r>
            <w:r>
              <w:rPr>
                <w:rFonts w:ascii="Cambria" w:hAnsi="Cambria"/>
                <w:bCs/>
              </w:rPr>
              <w:t xml:space="preserve">incelenmesi yasal olarak mümkün olmayan dilekçeleri </w:t>
            </w:r>
            <w:r>
              <w:rPr>
                <w:rFonts w:ascii="Cambria" w:hAnsi="Cambria"/>
                <w:bCs/>
              </w:rPr>
              <w:t>düzenlemektedir.</w:t>
            </w:r>
          </w:p>
          <w:p w14:paraId="1162F583" w14:textId="77777777" w:rsidR="00981254" w:rsidRPr="00C24523" w:rsidRDefault="00981254" w:rsidP="00981254">
            <w:pPr>
              <w:pStyle w:val="AralkYok"/>
              <w:jc w:val="center"/>
              <w:rPr>
                <w:rFonts w:ascii="Cambria" w:hAnsi="Cambria"/>
                <w:bCs/>
              </w:rPr>
            </w:pPr>
          </w:p>
          <w:p w14:paraId="4A0C25FF" w14:textId="676E1276" w:rsidR="008B2633" w:rsidRDefault="008B2633" w:rsidP="008B2633">
            <w:pPr>
              <w:pStyle w:val="AralkYok"/>
              <w:jc w:val="center"/>
              <w:rPr>
                <w:rFonts w:ascii="Cambria" w:hAnsi="Cambria"/>
                <w:bCs/>
              </w:rPr>
            </w:pPr>
            <w:r w:rsidRPr="00C24523">
              <w:rPr>
                <w:rFonts w:ascii="Cambria" w:hAnsi="Cambria"/>
                <w:bCs/>
                <w:i/>
                <w:iCs/>
                <w:color w:val="C00000"/>
              </w:rPr>
              <w:t>“</w:t>
            </w:r>
            <w:r>
              <w:rPr>
                <w:rFonts w:ascii="Cambria" w:hAnsi="Cambria"/>
                <w:bCs/>
                <w:i/>
                <w:iCs/>
                <w:color w:val="C00000"/>
              </w:rPr>
              <w:t xml:space="preserve">3071 sayılı Dilekçe Hakkının Kullanılmasına Dair Kanun Uyarınca </w:t>
            </w:r>
            <w:r>
              <w:rPr>
                <w:rFonts w:ascii="Cambria" w:hAnsi="Cambria"/>
                <w:bCs/>
                <w:i/>
                <w:iCs/>
                <w:color w:val="C00000"/>
              </w:rPr>
              <w:t>aşağıdakilerden hangisi incelenemeyecek dilekçelerden birisidir/</w:t>
            </w:r>
            <w:proofErr w:type="gramStart"/>
            <w:r>
              <w:rPr>
                <w:rFonts w:ascii="Cambria" w:hAnsi="Cambria"/>
                <w:bCs/>
                <w:i/>
                <w:iCs/>
                <w:color w:val="C00000"/>
              </w:rPr>
              <w:t>değildir</w:t>
            </w:r>
            <w:r>
              <w:rPr>
                <w:rFonts w:ascii="Cambria" w:hAnsi="Cambria"/>
                <w:bCs/>
                <w:i/>
                <w:iCs/>
                <w:color w:val="C00000"/>
              </w:rPr>
              <w:t xml:space="preserve"> ?</w:t>
            </w:r>
            <w:proofErr w:type="gramEnd"/>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p w14:paraId="34AE94FA" w14:textId="77777777" w:rsidR="00981254" w:rsidRPr="00C24523" w:rsidRDefault="00981254" w:rsidP="00981254">
            <w:pPr>
              <w:pStyle w:val="AralkYok"/>
              <w:jc w:val="center"/>
              <w:rPr>
                <w:rFonts w:ascii="Cambria" w:hAnsi="Cambria"/>
                <w:bCs/>
                <w:i/>
                <w:iCs/>
                <w:color w:val="C00000"/>
              </w:rPr>
            </w:pPr>
          </w:p>
          <w:p w14:paraId="373A8E1D" w14:textId="74575BAA" w:rsidR="00981254" w:rsidRPr="00C24523" w:rsidRDefault="00981254" w:rsidP="00981254">
            <w:pPr>
              <w:pStyle w:val="AralkYok"/>
              <w:jc w:val="center"/>
              <w:rPr>
                <w:rFonts w:ascii="Cambria" w:hAnsi="Cambria"/>
                <w:bCs/>
              </w:rPr>
            </w:pPr>
          </w:p>
        </w:tc>
      </w:tr>
      <w:tr w:rsidR="00981254" w:rsidRPr="00C24523" w14:paraId="6E24AB71" w14:textId="77777777" w:rsidTr="00981254">
        <w:tc>
          <w:tcPr>
            <w:tcW w:w="8749" w:type="dxa"/>
          </w:tcPr>
          <w:p w14:paraId="3F0DBD0B" w14:textId="77777777" w:rsidR="008B2633" w:rsidRDefault="008B2633" w:rsidP="00C24523">
            <w:pPr>
              <w:spacing w:after="0" w:line="305" w:lineRule="atLeast"/>
              <w:jc w:val="both"/>
              <w:rPr>
                <w:rFonts w:ascii="Cambria" w:eastAsia="Times New Roman" w:hAnsi="Cambria" w:cs="Times New Roman"/>
                <w:b/>
                <w:bCs/>
                <w:color w:val="000000"/>
                <w:sz w:val="24"/>
                <w:szCs w:val="24"/>
                <w:lang w:eastAsia="tr-TR"/>
              </w:rPr>
            </w:pPr>
          </w:p>
          <w:p w14:paraId="3D3C06D5" w14:textId="77777777" w:rsidR="008B2633" w:rsidRDefault="008B2633" w:rsidP="00C24523">
            <w:pPr>
              <w:spacing w:after="0" w:line="305" w:lineRule="atLeast"/>
              <w:jc w:val="both"/>
              <w:rPr>
                <w:rFonts w:ascii="Cambria" w:eastAsia="Times New Roman" w:hAnsi="Cambria" w:cs="Times New Roman"/>
                <w:b/>
                <w:bCs/>
                <w:color w:val="000000"/>
                <w:sz w:val="24"/>
                <w:szCs w:val="24"/>
                <w:lang w:eastAsia="tr-TR"/>
              </w:rPr>
            </w:pPr>
          </w:p>
          <w:p w14:paraId="0C09B23F" w14:textId="0D1A18F4" w:rsidR="00C24523" w:rsidRPr="00C24523" w:rsidRDefault="00C24523" w:rsidP="00C24523">
            <w:pPr>
              <w:spacing w:after="0" w:line="305" w:lineRule="atLeast"/>
              <w:jc w:val="both"/>
              <w:rPr>
                <w:rFonts w:ascii="Cambria" w:eastAsia="Times New Roman" w:hAnsi="Cambria" w:cs="Times New Roman"/>
                <w:i/>
                <w:iCs/>
                <w:color w:val="000000"/>
                <w:sz w:val="24"/>
                <w:szCs w:val="24"/>
                <w:lang w:eastAsia="tr-TR"/>
              </w:rPr>
            </w:pPr>
            <w:r w:rsidRPr="00C24523">
              <w:rPr>
                <w:rFonts w:ascii="Cambria" w:eastAsia="Times New Roman" w:hAnsi="Cambria" w:cs="Times New Roman"/>
                <w:b/>
                <w:bCs/>
                <w:color w:val="000000"/>
                <w:sz w:val="24"/>
                <w:szCs w:val="24"/>
                <w:lang w:eastAsia="tr-TR"/>
              </w:rPr>
              <w:t>Dilekçenin incelenmesi ve sonucunun bildirilmesi:</w:t>
            </w:r>
          </w:p>
          <w:p w14:paraId="23C9EB60" w14:textId="218BC119"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b/>
                <w:bCs/>
                <w:color w:val="000000"/>
                <w:sz w:val="24"/>
                <w:szCs w:val="24"/>
                <w:lang w:eastAsia="tr-TR"/>
              </w:rPr>
              <w:t xml:space="preserve">Madde 7 – </w:t>
            </w:r>
            <w:r w:rsidRPr="00C24523">
              <w:rPr>
                <w:rFonts w:ascii="Cambria" w:eastAsia="Times New Roman" w:hAnsi="Cambria" w:cs="Times New Roman"/>
                <w:color w:val="000000"/>
                <w:spacing w:val="-2"/>
                <w:sz w:val="24"/>
                <w:szCs w:val="24"/>
                <w:lang w:eastAsia="tr-TR"/>
              </w:rPr>
              <w:t xml:space="preserve">Türk vatandaşlarının ve Türkiye’de ikamet eden yabancıların kendileri ve kamu ile ilgili dilek ve şikâyetleri konusunda yetkili makamlara yaptıkları başvuruların sonucu veya yapılmakta olan işlemin safahatı hakkında dilekçe sahiplerine </w:t>
            </w:r>
            <w:r w:rsidR="008B2633" w:rsidRPr="008B2633">
              <w:rPr>
                <w:rFonts w:ascii="Cambria" w:eastAsia="Times New Roman" w:hAnsi="Cambria" w:cs="Times New Roman"/>
                <w:b/>
                <w:bCs/>
                <w:color w:val="C00000"/>
                <w:spacing w:val="-2"/>
                <w:sz w:val="24"/>
                <w:szCs w:val="24"/>
                <w:lang w:eastAsia="tr-TR"/>
              </w:rPr>
              <w:t>EN GEÇ OTUZ GÜN</w:t>
            </w:r>
            <w:r w:rsidR="008B2633" w:rsidRPr="00C24523">
              <w:rPr>
                <w:rFonts w:ascii="Cambria" w:eastAsia="Times New Roman" w:hAnsi="Cambria" w:cs="Times New Roman"/>
                <w:color w:val="C00000"/>
                <w:spacing w:val="-2"/>
                <w:sz w:val="24"/>
                <w:szCs w:val="24"/>
                <w:lang w:eastAsia="tr-TR"/>
              </w:rPr>
              <w:t xml:space="preserve"> </w:t>
            </w:r>
            <w:r w:rsidRPr="00C24523">
              <w:rPr>
                <w:rFonts w:ascii="Cambria" w:eastAsia="Times New Roman" w:hAnsi="Cambria" w:cs="Times New Roman"/>
                <w:color w:val="000000"/>
                <w:spacing w:val="-2"/>
                <w:sz w:val="24"/>
                <w:szCs w:val="24"/>
                <w:lang w:eastAsia="tr-TR"/>
              </w:rPr>
              <w:t xml:space="preserve">içinde </w:t>
            </w:r>
            <w:r w:rsidRPr="00C24523">
              <w:rPr>
                <w:rFonts w:ascii="Cambria" w:eastAsia="Times New Roman" w:hAnsi="Cambria" w:cs="Times New Roman"/>
                <w:b/>
                <w:bCs/>
                <w:color w:val="C00000"/>
                <w:spacing w:val="-2"/>
                <w:sz w:val="24"/>
                <w:szCs w:val="24"/>
                <w:lang w:eastAsia="tr-TR"/>
              </w:rPr>
              <w:t>gerekçeli</w:t>
            </w:r>
            <w:r w:rsidRPr="00C24523">
              <w:rPr>
                <w:rFonts w:ascii="Cambria" w:eastAsia="Times New Roman" w:hAnsi="Cambria" w:cs="Times New Roman"/>
                <w:color w:val="000000"/>
                <w:spacing w:val="-2"/>
                <w:sz w:val="24"/>
                <w:szCs w:val="24"/>
                <w:lang w:eastAsia="tr-TR"/>
              </w:rPr>
              <w:t xml:space="preserve"> olarak cevap verilir. İşlem safahatının duyurulması halinde alınan sonuç ayrıca bildirilir.</w:t>
            </w:r>
          </w:p>
          <w:p w14:paraId="0BC46892" w14:textId="2737052E" w:rsidR="00981254" w:rsidRPr="00C24523" w:rsidRDefault="00981254" w:rsidP="00C24523">
            <w:pPr>
              <w:spacing w:after="0" w:line="240" w:lineRule="auto"/>
              <w:jc w:val="both"/>
              <w:rPr>
                <w:rFonts w:ascii="Cambria" w:hAnsi="Cambria"/>
                <w:bCs/>
              </w:rPr>
            </w:pPr>
          </w:p>
        </w:tc>
        <w:tc>
          <w:tcPr>
            <w:tcW w:w="6555" w:type="dxa"/>
          </w:tcPr>
          <w:p w14:paraId="408A5A1A" w14:textId="77777777" w:rsidR="008B2633" w:rsidRDefault="008B2633" w:rsidP="008B2633">
            <w:pPr>
              <w:pStyle w:val="AralkYok"/>
              <w:jc w:val="center"/>
              <w:rPr>
                <w:rFonts w:ascii="Cambria" w:hAnsi="Cambria"/>
                <w:bCs/>
              </w:rPr>
            </w:pPr>
          </w:p>
          <w:p w14:paraId="66221CE4" w14:textId="64C3A47E" w:rsidR="008B2633" w:rsidRDefault="008B2633" w:rsidP="008B2633">
            <w:pPr>
              <w:pStyle w:val="AralkYok"/>
              <w:jc w:val="center"/>
              <w:rPr>
                <w:rFonts w:ascii="Cambria" w:hAnsi="Cambria"/>
                <w:bCs/>
              </w:rPr>
            </w:pPr>
            <w:r w:rsidRPr="00C24523">
              <w:rPr>
                <w:rFonts w:ascii="Cambria" w:hAnsi="Cambria"/>
                <w:bCs/>
              </w:rPr>
              <w:t xml:space="preserve">İlgili </w:t>
            </w:r>
            <w:r>
              <w:rPr>
                <w:rFonts w:ascii="Cambria" w:hAnsi="Cambria"/>
                <w:bCs/>
              </w:rPr>
              <w:t>Kanunda</w:t>
            </w:r>
            <w:r w:rsidRPr="00C24523">
              <w:rPr>
                <w:rFonts w:ascii="Cambria" w:hAnsi="Cambria"/>
                <w:bCs/>
              </w:rPr>
              <w:t xml:space="preserve"> bu madde, </w:t>
            </w:r>
            <w:r>
              <w:rPr>
                <w:rFonts w:ascii="Cambria" w:hAnsi="Cambria"/>
                <w:bCs/>
              </w:rPr>
              <w:t xml:space="preserve">dilekçelerin incelenme süresi ve sonuçlarının bildirilmesi ile ilgili hükümleri düzenlemektedir. </w:t>
            </w:r>
          </w:p>
          <w:p w14:paraId="68961713" w14:textId="77777777" w:rsidR="00981254" w:rsidRDefault="00981254" w:rsidP="00981254">
            <w:pPr>
              <w:pStyle w:val="AralkYok"/>
              <w:jc w:val="center"/>
              <w:rPr>
                <w:rFonts w:ascii="Cambria" w:hAnsi="Cambria"/>
                <w:bCs/>
              </w:rPr>
            </w:pPr>
          </w:p>
          <w:p w14:paraId="12B28866" w14:textId="77777777" w:rsidR="008B2633" w:rsidRDefault="008B2633" w:rsidP="00981254">
            <w:pPr>
              <w:pStyle w:val="AralkYok"/>
              <w:jc w:val="center"/>
              <w:rPr>
                <w:rFonts w:ascii="Cambria" w:hAnsi="Cambria"/>
                <w:bCs/>
              </w:rPr>
            </w:pPr>
          </w:p>
          <w:p w14:paraId="662769D9" w14:textId="69995293" w:rsidR="008B2633" w:rsidRDefault="008B2633" w:rsidP="008B2633">
            <w:pPr>
              <w:pStyle w:val="AralkYok"/>
              <w:jc w:val="center"/>
              <w:rPr>
                <w:rFonts w:ascii="Cambria" w:hAnsi="Cambria"/>
                <w:bCs/>
              </w:rPr>
            </w:pPr>
            <w:r w:rsidRPr="008B2633">
              <w:rPr>
                <w:rFonts w:ascii="Cambria" w:hAnsi="Cambria"/>
                <w:bCs/>
                <w:i/>
                <w:iCs/>
                <w:color w:val="C00000"/>
              </w:rPr>
              <w:t xml:space="preserve">“3071 sayılı Dilekçe Hakkının Kullanılmasına Dair Kanun Uyarınca </w:t>
            </w:r>
            <w:r w:rsidRPr="00C24523">
              <w:rPr>
                <w:rFonts w:ascii="Cambria" w:eastAsia="Times New Roman" w:hAnsi="Cambria" w:cs="Times New Roman"/>
                <w:i/>
                <w:iCs/>
                <w:color w:val="C00000"/>
                <w:spacing w:val="-2"/>
                <w:sz w:val="24"/>
                <w:szCs w:val="24"/>
                <w:lang w:eastAsia="tr-TR"/>
              </w:rPr>
              <w:t>Türk vatandaşlarının ve Türkiye’de ikamet eden yabancıların kendileri ve kamu ile ilgili dilek ve şikâyetleri konusunda yetkili makamlara yaptıkları başvuruların sonucu veya yapılmakta olan işlemin safahatı hakkında dilekçe sahiplerine</w:t>
            </w:r>
            <w:r>
              <w:rPr>
                <w:rFonts w:ascii="Cambria" w:eastAsia="Times New Roman" w:hAnsi="Cambria" w:cs="Times New Roman"/>
                <w:i/>
                <w:iCs/>
                <w:color w:val="C00000"/>
                <w:spacing w:val="-2"/>
                <w:sz w:val="24"/>
                <w:szCs w:val="24"/>
                <w:lang w:eastAsia="tr-TR"/>
              </w:rPr>
              <w:t xml:space="preserve"> en geç kaç gün içerisinde gerekçeli olarak cevap verilir</w:t>
            </w:r>
            <w:r w:rsidRPr="008B2633">
              <w:rPr>
                <w:rFonts w:ascii="Cambria" w:hAnsi="Cambria"/>
                <w:bCs/>
                <w:i/>
                <w:iCs/>
                <w:color w:val="C00000"/>
              </w:rPr>
              <w:t>?</w:t>
            </w:r>
            <w:r w:rsidRPr="00C24523">
              <w:rPr>
                <w:rFonts w:ascii="Cambria" w:hAnsi="Cambria"/>
                <w:bCs/>
                <w:i/>
                <w:iCs/>
                <w:color w:val="C00000"/>
              </w:rPr>
              <w:t xml:space="preserve">” </w:t>
            </w:r>
            <w:r w:rsidRPr="00C24523">
              <w:rPr>
                <w:rFonts w:ascii="Cambria" w:hAnsi="Cambria"/>
                <w:bCs/>
                <w:color w:val="C00000"/>
              </w:rPr>
              <w:t xml:space="preserve"> </w:t>
            </w:r>
            <w:r w:rsidRPr="00C24523">
              <w:rPr>
                <w:rFonts w:ascii="Cambria" w:hAnsi="Cambria"/>
                <w:bCs/>
              </w:rPr>
              <w:t xml:space="preserve">kalıbında bir soru gelebilir. </w:t>
            </w:r>
          </w:p>
          <w:p w14:paraId="04CCFCA0" w14:textId="77777777" w:rsidR="008B2633" w:rsidRPr="00C24523" w:rsidRDefault="008B2633" w:rsidP="00981254">
            <w:pPr>
              <w:pStyle w:val="AralkYok"/>
              <w:jc w:val="center"/>
              <w:rPr>
                <w:rFonts w:ascii="Cambria" w:hAnsi="Cambria"/>
                <w:bCs/>
              </w:rPr>
            </w:pPr>
          </w:p>
        </w:tc>
      </w:tr>
      <w:tr w:rsidR="00981254" w:rsidRPr="00C24523" w14:paraId="0ABF16DD" w14:textId="77777777" w:rsidTr="00981254">
        <w:tc>
          <w:tcPr>
            <w:tcW w:w="8749" w:type="dxa"/>
          </w:tcPr>
          <w:p w14:paraId="1B716446" w14:textId="77777777"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b/>
                <w:bCs/>
                <w:color w:val="000000"/>
                <w:sz w:val="24"/>
                <w:szCs w:val="24"/>
                <w:lang w:eastAsia="tr-TR"/>
              </w:rPr>
              <w:t>Türkiye Büyük Millet Meclisine yapılan başvuruların incelenmesi:</w:t>
            </w:r>
          </w:p>
          <w:p w14:paraId="450199A6" w14:textId="18CEAE41"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b/>
                <w:bCs/>
                <w:color w:val="000000"/>
                <w:sz w:val="24"/>
                <w:szCs w:val="24"/>
                <w:lang w:eastAsia="tr-TR"/>
              </w:rPr>
              <w:t xml:space="preserve">Madde 8 – </w:t>
            </w:r>
            <w:r w:rsidRPr="00C24523">
              <w:rPr>
                <w:rFonts w:ascii="Cambria" w:eastAsia="Times New Roman" w:hAnsi="Cambria" w:cs="Times New Roman"/>
                <w:color w:val="000000"/>
                <w:sz w:val="24"/>
                <w:szCs w:val="24"/>
                <w:lang w:eastAsia="tr-TR"/>
              </w:rPr>
              <w:t xml:space="preserve">Türkiye Büyük Millet Meclisine gönderilen dilekçelerin, Dilekçe Komisyonunda incelenmesi ve karara bağlanması </w:t>
            </w:r>
            <w:r w:rsidRPr="00C24523">
              <w:rPr>
                <w:rFonts w:ascii="Cambria" w:eastAsia="Times New Roman" w:hAnsi="Cambria" w:cs="Times New Roman"/>
                <w:b/>
                <w:bCs/>
                <w:color w:val="C00000"/>
                <w:sz w:val="24"/>
                <w:szCs w:val="24"/>
                <w:lang w:eastAsia="tr-TR"/>
              </w:rPr>
              <w:t>ALTMIŞ GÜN</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 xml:space="preserve">içinde sonuçlandırılır. İlgili kamu kurum veya kuruluşları Türkiye Büyük Millet Meclisi Dilekçe Komisyonunca gönderilen dilekçeleri </w:t>
            </w:r>
            <w:r w:rsidRPr="00C24523">
              <w:rPr>
                <w:rFonts w:ascii="Cambria" w:eastAsia="Times New Roman" w:hAnsi="Cambria" w:cs="Times New Roman"/>
                <w:b/>
                <w:bCs/>
                <w:color w:val="C00000"/>
                <w:sz w:val="24"/>
                <w:szCs w:val="24"/>
                <w:lang w:eastAsia="tr-TR"/>
              </w:rPr>
              <w:t>OTUZ GÜN</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içinde cevaplandırır. İnceleme ve karara bağlamanın esas ve usulleri Türkiye Büyük Millet Meclisi İçtüzüğünde gösterilir.</w:t>
            </w:r>
          </w:p>
          <w:p w14:paraId="697059B5" w14:textId="6BBADBE9" w:rsidR="00C24523" w:rsidRPr="00C24523" w:rsidRDefault="00C24523" w:rsidP="00C24523">
            <w:pPr>
              <w:spacing w:after="0" w:line="305" w:lineRule="atLeast"/>
              <w:jc w:val="both"/>
              <w:rPr>
                <w:rFonts w:ascii="Cambria" w:eastAsia="Times New Roman" w:hAnsi="Cambria" w:cs="Times New Roman"/>
                <w:color w:val="000000"/>
                <w:sz w:val="24"/>
                <w:szCs w:val="24"/>
                <w:lang w:eastAsia="tr-TR"/>
              </w:rPr>
            </w:pPr>
            <w:r w:rsidRPr="00C24523">
              <w:rPr>
                <w:rFonts w:ascii="Cambria" w:eastAsia="Times New Roman" w:hAnsi="Cambria" w:cs="Times New Roman"/>
                <w:color w:val="000000"/>
                <w:sz w:val="24"/>
                <w:szCs w:val="24"/>
                <w:lang w:eastAsia="tr-TR"/>
              </w:rPr>
              <w:t>Dilekçe Komisyonu, görevleri ile ilgili olarak, kamu kurum ve kuruluşları, kamu kurumu niteliğindeki meslek kuruluşları ile özel kuruluşlardan her türlü bilgi ve belgeyi almak, ilgilileri çağırıp bilgi almak, idari denetimin yapılmasını istemek, bilirkişi görevlendirmek ve yerinde inceleme yapmak yetkisine sahiptir. Bu yetkinin kullanılması durumunda kamu kurum ve kuruluşları ile kamu personeli, talep edilen bilgi ve belgeyi vermek, idari denetimi yapmak ve yerinde inceleme için gerekli tedbirleri almakla yükümlüdür.</w:t>
            </w:r>
          </w:p>
          <w:p w14:paraId="0FD20770" w14:textId="543E2CE1" w:rsidR="00981254" w:rsidRPr="00C24523" w:rsidRDefault="00981254" w:rsidP="00C24523">
            <w:pPr>
              <w:spacing w:after="0" w:line="240" w:lineRule="auto"/>
              <w:jc w:val="both"/>
              <w:rPr>
                <w:rFonts w:ascii="Cambria" w:hAnsi="Cambria"/>
                <w:bCs/>
              </w:rPr>
            </w:pPr>
          </w:p>
        </w:tc>
        <w:tc>
          <w:tcPr>
            <w:tcW w:w="6555" w:type="dxa"/>
          </w:tcPr>
          <w:p w14:paraId="4E3A35F4" w14:textId="77777777" w:rsidR="00A40AF2" w:rsidRPr="00C24523" w:rsidRDefault="00A40AF2" w:rsidP="00981254">
            <w:pPr>
              <w:pStyle w:val="AralkYok"/>
              <w:jc w:val="center"/>
              <w:rPr>
                <w:rFonts w:ascii="Cambria" w:hAnsi="Cambria"/>
                <w:bCs/>
              </w:rPr>
            </w:pPr>
          </w:p>
          <w:p w14:paraId="6C2E79B7" w14:textId="5D4C2AE9" w:rsidR="008B2633" w:rsidRDefault="008B2633" w:rsidP="008B2633">
            <w:pPr>
              <w:pStyle w:val="AralkYok"/>
              <w:jc w:val="center"/>
              <w:rPr>
                <w:rFonts w:ascii="Cambria" w:hAnsi="Cambria"/>
                <w:bCs/>
              </w:rPr>
            </w:pPr>
            <w:r w:rsidRPr="00C24523">
              <w:rPr>
                <w:rFonts w:ascii="Cambria" w:hAnsi="Cambria"/>
                <w:bCs/>
              </w:rPr>
              <w:t xml:space="preserve">İlgili </w:t>
            </w:r>
            <w:r>
              <w:rPr>
                <w:rFonts w:ascii="Cambria" w:hAnsi="Cambria"/>
                <w:bCs/>
              </w:rPr>
              <w:t>Kanunda</w:t>
            </w:r>
            <w:r w:rsidRPr="00C24523">
              <w:rPr>
                <w:rFonts w:ascii="Cambria" w:hAnsi="Cambria"/>
                <w:bCs/>
              </w:rPr>
              <w:t xml:space="preserve"> bu madde, </w:t>
            </w:r>
            <w:r>
              <w:rPr>
                <w:rFonts w:ascii="Cambria" w:hAnsi="Cambria"/>
                <w:bCs/>
              </w:rPr>
              <w:t xml:space="preserve">TBMM Dilekçe Komisyonuna yapılan başvuruların incelenmesi, karara bağlanma süresi </w:t>
            </w:r>
            <w:proofErr w:type="gramStart"/>
            <w:r>
              <w:rPr>
                <w:rFonts w:ascii="Cambria" w:hAnsi="Cambria"/>
                <w:bCs/>
              </w:rPr>
              <w:t xml:space="preserve">ve </w:t>
            </w:r>
            <w:r>
              <w:rPr>
                <w:rFonts w:ascii="Cambria" w:hAnsi="Cambria"/>
                <w:bCs/>
              </w:rPr>
              <w:t xml:space="preserve"> </w:t>
            </w:r>
            <w:r w:rsidR="00CF4A01">
              <w:rPr>
                <w:rFonts w:ascii="Cambria" w:hAnsi="Cambria"/>
                <w:bCs/>
              </w:rPr>
              <w:t>ilgili</w:t>
            </w:r>
            <w:proofErr w:type="gramEnd"/>
            <w:r w:rsidR="00CF4A01">
              <w:rPr>
                <w:rFonts w:ascii="Cambria" w:hAnsi="Cambria"/>
                <w:bCs/>
              </w:rPr>
              <w:t xml:space="preserve"> Komisyonun görev ve yetkilerini düzenlemektedir. </w:t>
            </w:r>
          </w:p>
          <w:p w14:paraId="1F68F3BC" w14:textId="77777777" w:rsidR="00A40AF2" w:rsidRDefault="00A40AF2" w:rsidP="00981254">
            <w:pPr>
              <w:pStyle w:val="AralkYok"/>
              <w:jc w:val="center"/>
              <w:rPr>
                <w:rFonts w:ascii="Cambria" w:hAnsi="Cambria"/>
                <w:bCs/>
              </w:rPr>
            </w:pPr>
          </w:p>
          <w:p w14:paraId="185B3589" w14:textId="7DCBF424" w:rsidR="00CF4A01" w:rsidRDefault="00CF4A01" w:rsidP="00CF4A01">
            <w:pPr>
              <w:pStyle w:val="AralkYok"/>
              <w:jc w:val="center"/>
              <w:rPr>
                <w:rFonts w:ascii="Cambria" w:hAnsi="Cambria"/>
                <w:bCs/>
              </w:rPr>
            </w:pPr>
            <w:r w:rsidRPr="00CF4A01">
              <w:rPr>
                <w:rFonts w:ascii="Cambria" w:hAnsi="Cambria"/>
                <w:bCs/>
                <w:i/>
                <w:iCs/>
                <w:color w:val="C00000"/>
              </w:rPr>
              <w:t xml:space="preserve">“3071 sayılı Dilekçe Hakkının Kullanılmasına Dair Kanun Uyarınca </w:t>
            </w:r>
            <w:r w:rsidRPr="00C24523">
              <w:rPr>
                <w:rFonts w:ascii="Cambria" w:eastAsia="Times New Roman" w:hAnsi="Cambria" w:cs="Times New Roman"/>
                <w:i/>
                <w:iCs/>
                <w:color w:val="C00000"/>
                <w:lang w:eastAsia="tr-TR"/>
              </w:rPr>
              <w:t xml:space="preserve">Türkiye Büyük Millet Meclisine gönderilen dilekçelerin, Dilekçe Komisyonunda incelenmesi ve karara bağlanması </w:t>
            </w:r>
            <w:r w:rsidRPr="00CF4A01">
              <w:rPr>
                <w:rFonts w:ascii="Cambria" w:eastAsia="Times New Roman" w:hAnsi="Cambria" w:cs="Times New Roman"/>
                <w:b/>
                <w:bCs/>
                <w:i/>
                <w:iCs/>
                <w:color w:val="C00000"/>
                <w:lang w:eastAsia="tr-TR"/>
              </w:rPr>
              <w:t>……</w:t>
            </w:r>
            <w:r w:rsidRPr="00CF4A01">
              <w:rPr>
                <w:rFonts w:ascii="Cambria" w:eastAsia="Times New Roman" w:hAnsi="Cambria" w:cs="Times New Roman"/>
                <w:i/>
                <w:iCs/>
                <w:color w:val="C00000"/>
                <w:lang w:eastAsia="tr-TR"/>
              </w:rPr>
              <w:t xml:space="preserve"> </w:t>
            </w:r>
            <w:r w:rsidRPr="00C24523">
              <w:rPr>
                <w:rFonts w:ascii="Cambria" w:eastAsia="Times New Roman" w:hAnsi="Cambria" w:cs="Times New Roman"/>
                <w:i/>
                <w:iCs/>
                <w:color w:val="C00000"/>
                <w:lang w:eastAsia="tr-TR"/>
              </w:rPr>
              <w:t xml:space="preserve">içinde sonuçlandırılır. İlgili kamu kurum veya kuruluşları Türkiye Büyük Millet Meclisi Dilekçe Komisyonunca gönderilen dilekçeleri </w:t>
            </w:r>
            <w:r w:rsidRPr="00CF4A01">
              <w:rPr>
                <w:rFonts w:ascii="Cambria" w:eastAsia="Times New Roman" w:hAnsi="Cambria" w:cs="Times New Roman"/>
                <w:b/>
                <w:bCs/>
                <w:i/>
                <w:iCs/>
                <w:color w:val="C00000"/>
                <w:lang w:eastAsia="tr-TR"/>
              </w:rPr>
              <w:t>…….</w:t>
            </w:r>
            <w:r w:rsidRPr="00CF4A01">
              <w:rPr>
                <w:rFonts w:ascii="Cambria" w:eastAsia="Times New Roman" w:hAnsi="Cambria" w:cs="Times New Roman"/>
                <w:i/>
                <w:iCs/>
                <w:color w:val="C00000"/>
                <w:lang w:eastAsia="tr-TR"/>
              </w:rPr>
              <w:t xml:space="preserve"> </w:t>
            </w:r>
            <w:r w:rsidRPr="00C24523">
              <w:rPr>
                <w:rFonts w:ascii="Cambria" w:eastAsia="Times New Roman" w:hAnsi="Cambria" w:cs="Times New Roman"/>
                <w:i/>
                <w:iCs/>
                <w:color w:val="C00000"/>
                <w:lang w:eastAsia="tr-TR"/>
              </w:rPr>
              <w:t>içinde cevaplandırır. İnceleme ve karara bağlamanın esas ve usulleri Türkiye Büyük Millet Meclisi İçtüzüğünde gösterilir</w:t>
            </w:r>
            <w:r w:rsidRPr="00C24523">
              <w:rPr>
                <w:rFonts w:ascii="Cambria" w:eastAsia="Times New Roman" w:hAnsi="Cambria" w:cs="Times New Roman"/>
                <w:i/>
                <w:iCs/>
                <w:color w:val="C00000"/>
                <w:sz w:val="24"/>
                <w:szCs w:val="24"/>
                <w:lang w:eastAsia="tr-TR"/>
              </w:rPr>
              <w:t>.</w:t>
            </w:r>
            <w:r w:rsidRPr="00CF4A01">
              <w:rPr>
                <w:rFonts w:ascii="Cambria" w:hAnsi="Cambria"/>
                <w:bCs/>
                <w:i/>
                <w:iCs/>
                <w:color w:val="C00000"/>
              </w:rPr>
              <w:t xml:space="preserve">?” </w:t>
            </w:r>
            <w:r w:rsidRPr="00CF4A01">
              <w:rPr>
                <w:rFonts w:ascii="Cambria" w:hAnsi="Cambria"/>
                <w:bCs/>
                <w:color w:val="C00000"/>
              </w:rPr>
              <w:t xml:space="preserve"> </w:t>
            </w:r>
            <w:r w:rsidRPr="00C24523">
              <w:rPr>
                <w:rFonts w:ascii="Cambria" w:hAnsi="Cambria"/>
                <w:bCs/>
              </w:rPr>
              <w:t xml:space="preserve">kalıbında </w:t>
            </w:r>
            <w:r>
              <w:rPr>
                <w:rFonts w:ascii="Cambria" w:hAnsi="Cambria"/>
                <w:bCs/>
              </w:rPr>
              <w:t xml:space="preserve">boşluk doldurma olarak </w:t>
            </w:r>
            <w:r w:rsidRPr="00C24523">
              <w:rPr>
                <w:rFonts w:ascii="Cambria" w:hAnsi="Cambria"/>
                <w:bCs/>
              </w:rPr>
              <w:t xml:space="preserve">bir soru gelebilir. </w:t>
            </w:r>
          </w:p>
          <w:p w14:paraId="7BA5DFFC" w14:textId="77777777" w:rsidR="00CF4A01" w:rsidRDefault="00CF4A01" w:rsidP="00981254">
            <w:pPr>
              <w:pStyle w:val="AralkYok"/>
              <w:jc w:val="center"/>
              <w:rPr>
                <w:rFonts w:ascii="Cambria" w:hAnsi="Cambria"/>
                <w:bCs/>
              </w:rPr>
            </w:pPr>
          </w:p>
          <w:p w14:paraId="68EDFA48" w14:textId="0FDC6402" w:rsidR="00CF4A01" w:rsidRDefault="00CF4A01" w:rsidP="00CF4A01">
            <w:pPr>
              <w:pStyle w:val="AralkYok"/>
              <w:jc w:val="center"/>
              <w:rPr>
                <w:rFonts w:ascii="Cambria" w:hAnsi="Cambria"/>
                <w:bCs/>
              </w:rPr>
            </w:pPr>
            <w:r w:rsidRPr="00CF4A01">
              <w:rPr>
                <w:rFonts w:ascii="Cambria" w:hAnsi="Cambria"/>
                <w:bCs/>
                <w:i/>
                <w:iCs/>
                <w:color w:val="C00000"/>
              </w:rPr>
              <w:t>“3071 sayılı Dilekçe Hakkının Kullanılmasına Dair Kanun Uyarınca</w:t>
            </w:r>
            <w:r>
              <w:rPr>
                <w:rFonts w:ascii="Cambria" w:hAnsi="Cambria"/>
                <w:bCs/>
                <w:i/>
                <w:iCs/>
                <w:color w:val="C00000"/>
              </w:rPr>
              <w:t xml:space="preserve"> aşağıdakilerden hangisi Dilekçe Komisyonunun görevlerinden birisidir/birisi değildir?”</w:t>
            </w:r>
            <w:r w:rsidRPr="00C24523">
              <w:rPr>
                <w:rFonts w:ascii="Cambria" w:hAnsi="Cambria"/>
                <w:bCs/>
              </w:rPr>
              <w:t xml:space="preserve"> </w:t>
            </w:r>
            <w:r w:rsidRPr="00C24523">
              <w:rPr>
                <w:rFonts w:ascii="Cambria" w:hAnsi="Cambria"/>
                <w:bCs/>
              </w:rPr>
              <w:t xml:space="preserve">kalıbında </w:t>
            </w:r>
            <w:r>
              <w:rPr>
                <w:rFonts w:ascii="Cambria" w:hAnsi="Cambria"/>
                <w:bCs/>
              </w:rPr>
              <w:t xml:space="preserve">boşluk doldurma olarak </w:t>
            </w:r>
            <w:r w:rsidRPr="00C24523">
              <w:rPr>
                <w:rFonts w:ascii="Cambria" w:hAnsi="Cambria"/>
                <w:bCs/>
              </w:rPr>
              <w:t xml:space="preserve">bir soru gelebilir. </w:t>
            </w:r>
          </w:p>
          <w:p w14:paraId="06007331" w14:textId="0CA77912" w:rsidR="00CF4A01" w:rsidRPr="00C24523" w:rsidRDefault="00CF4A01" w:rsidP="00981254">
            <w:pPr>
              <w:pStyle w:val="AralkYok"/>
              <w:jc w:val="center"/>
              <w:rPr>
                <w:rFonts w:ascii="Cambria" w:hAnsi="Cambria"/>
                <w:bCs/>
              </w:rPr>
            </w:pPr>
          </w:p>
        </w:tc>
      </w:tr>
      <w:tr w:rsidR="00981254" w:rsidRPr="00C24523" w14:paraId="7C72AE90" w14:textId="77777777" w:rsidTr="00C24523">
        <w:trPr>
          <w:trHeight w:val="1345"/>
        </w:trPr>
        <w:tc>
          <w:tcPr>
            <w:tcW w:w="8749" w:type="dxa"/>
          </w:tcPr>
          <w:p w14:paraId="3013693B" w14:textId="77777777" w:rsidR="00C24523" w:rsidRPr="00C24523" w:rsidRDefault="00C24523" w:rsidP="00C24523">
            <w:pPr>
              <w:pStyle w:val="maddebasl0"/>
              <w:spacing w:before="0" w:beforeAutospacing="0" w:after="0" w:afterAutospacing="0" w:line="305" w:lineRule="atLeast"/>
              <w:jc w:val="both"/>
              <w:rPr>
                <w:rFonts w:ascii="Cambria" w:hAnsi="Cambria"/>
                <w:i/>
                <w:iCs/>
                <w:color w:val="000000"/>
              </w:rPr>
            </w:pPr>
            <w:r w:rsidRPr="00C24523">
              <w:rPr>
                <w:rFonts w:ascii="Cambria" w:hAnsi="Cambria"/>
                <w:b/>
                <w:bCs/>
                <w:color w:val="000000"/>
              </w:rPr>
              <w:lastRenderedPageBreak/>
              <w:t>Kaldırılan hüküm:</w:t>
            </w:r>
          </w:p>
          <w:p w14:paraId="7C899E07" w14:textId="4EC0D431" w:rsidR="00981254" w:rsidRPr="00C24523" w:rsidRDefault="00C24523" w:rsidP="00C24523">
            <w:pPr>
              <w:pStyle w:val="nor0"/>
              <w:spacing w:before="0" w:beforeAutospacing="0" w:after="0" w:afterAutospacing="0" w:line="305" w:lineRule="atLeast"/>
              <w:jc w:val="both"/>
              <w:rPr>
                <w:rFonts w:ascii="Cambria" w:hAnsi="Cambria"/>
                <w:bCs/>
              </w:rPr>
            </w:pPr>
            <w:r w:rsidRPr="00C24523">
              <w:rPr>
                <w:rFonts w:ascii="Cambria" w:hAnsi="Cambria"/>
                <w:b/>
                <w:bCs/>
                <w:color w:val="000000"/>
                <w:spacing w:val="-4"/>
              </w:rPr>
              <w:t>Madde 9 – </w:t>
            </w:r>
            <w:r w:rsidRPr="00C24523">
              <w:rPr>
                <w:rFonts w:ascii="Cambria" w:hAnsi="Cambria"/>
                <w:color w:val="000000"/>
                <w:spacing w:val="-4"/>
              </w:rPr>
              <w:t>26 Aralık 1962 tarih ve 140 sayılı Türk Vatandaşlarının Türkiye Büyük Millet Meclisine Dilekçe ile Başvurmaları ve Dilekçelerin İncelenmesi ile Karara Bağlanmasının Düzenlenmesine Dair Kanun yürürlükten kaldırılmıştır.</w:t>
            </w:r>
          </w:p>
        </w:tc>
        <w:tc>
          <w:tcPr>
            <w:tcW w:w="6555" w:type="dxa"/>
          </w:tcPr>
          <w:p w14:paraId="7448F764" w14:textId="77777777" w:rsidR="00C24523" w:rsidRDefault="00C24523" w:rsidP="00C24523">
            <w:pPr>
              <w:pStyle w:val="AralkYok"/>
              <w:jc w:val="center"/>
              <w:rPr>
                <w:rFonts w:ascii="Cambria" w:hAnsi="Cambria"/>
                <w:bCs/>
                <w:color w:val="C00000"/>
              </w:rPr>
            </w:pPr>
          </w:p>
          <w:p w14:paraId="46807212" w14:textId="0574FE35" w:rsidR="00981254" w:rsidRPr="00C24523" w:rsidRDefault="00C24523" w:rsidP="00C24523">
            <w:pPr>
              <w:pStyle w:val="AralkYok"/>
              <w:jc w:val="center"/>
              <w:rPr>
                <w:rFonts w:ascii="Cambria" w:hAnsi="Cambria"/>
                <w:bCs/>
              </w:rPr>
            </w:pPr>
            <w:r w:rsidRPr="00C24523">
              <w:rPr>
                <w:rFonts w:ascii="Cambria" w:hAnsi="Cambria"/>
                <w:bCs/>
                <w:color w:val="C00000"/>
              </w:rPr>
              <w:t>İlgili yönetmeliğin düzenleyici hükümleridir. Soru gelme ihtimali oldukça düşüktür.</w:t>
            </w:r>
          </w:p>
        </w:tc>
      </w:tr>
      <w:tr w:rsidR="00C24523" w:rsidRPr="00C24523" w14:paraId="38B339E5" w14:textId="77777777" w:rsidTr="00C24523">
        <w:trPr>
          <w:trHeight w:val="699"/>
        </w:trPr>
        <w:tc>
          <w:tcPr>
            <w:tcW w:w="8749" w:type="dxa"/>
          </w:tcPr>
          <w:p w14:paraId="011DEC88" w14:textId="77777777" w:rsidR="00C24523" w:rsidRPr="00C24523" w:rsidRDefault="00C24523" w:rsidP="00C24523">
            <w:pPr>
              <w:pStyle w:val="maddebasl0"/>
              <w:spacing w:before="0" w:beforeAutospacing="0" w:after="0" w:afterAutospacing="0" w:line="305" w:lineRule="atLeast"/>
              <w:jc w:val="both"/>
              <w:rPr>
                <w:rFonts w:ascii="Cambria" w:hAnsi="Cambria"/>
                <w:i/>
                <w:iCs/>
                <w:color w:val="000000"/>
              </w:rPr>
            </w:pPr>
            <w:r w:rsidRPr="00C24523">
              <w:rPr>
                <w:rFonts w:ascii="Cambria" w:hAnsi="Cambria"/>
                <w:b/>
                <w:bCs/>
                <w:color w:val="000000"/>
              </w:rPr>
              <w:t>Yürürlük:</w:t>
            </w:r>
          </w:p>
          <w:p w14:paraId="2F17BAFA" w14:textId="75285B25" w:rsidR="00C24523" w:rsidRPr="00C24523" w:rsidRDefault="00C24523" w:rsidP="00C24523">
            <w:pPr>
              <w:pStyle w:val="nor0"/>
              <w:spacing w:before="0" w:beforeAutospacing="0" w:after="0" w:afterAutospacing="0" w:line="305" w:lineRule="atLeast"/>
              <w:jc w:val="both"/>
              <w:rPr>
                <w:rFonts w:ascii="Cambria" w:hAnsi="Cambria"/>
                <w:b/>
                <w:bCs/>
                <w:color w:val="000000"/>
              </w:rPr>
            </w:pPr>
            <w:r w:rsidRPr="00C24523">
              <w:rPr>
                <w:rFonts w:ascii="Cambria" w:hAnsi="Cambria"/>
                <w:b/>
                <w:bCs/>
                <w:color w:val="000000"/>
              </w:rPr>
              <w:t>Madde 10 – </w:t>
            </w:r>
            <w:r w:rsidRPr="00C24523">
              <w:rPr>
                <w:rFonts w:ascii="Cambria" w:hAnsi="Cambria"/>
                <w:color w:val="000000"/>
              </w:rPr>
              <w:t>Bu Kanun yayımı tarihinde yürürlüğe girer.</w:t>
            </w:r>
          </w:p>
        </w:tc>
        <w:tc>
          <w:tcPr>
            <w:tcW w:w="6555" w:type="dxa"/>
          </w:tcPr>
          <w:p w14:paraId="3C6CE5A8" w14:textId="17D60A59" w:rsidR="00C24523" w:rsidRPr="00C24523" w:rsidRDefault="00C24523" w:rsidP="00C24523">
            <w:pPr>
              <w:pStyle w:val="AralkYok"/>
              <w:jc w:val="center"/>
              <w:rPr>
                <w:rFonts w:ascii="Cambria" w:hAnsi="Cambria"/>
                <w:bCs/>
              </w:rPr>
            </w:pPr>
            <w:r w:rsidRPr="00C24523">
              <w:rPr>
                <w:rFonts w:ascii="Cambria" w:hAnsi="Cambria"/>
                <w:bCs/>
                <w:color w:val="C00000"/>
              </w:rPr>
              <w:t>İlgili yönetmeliğin düzenleyici hükümleridir. Soru gelme ihtimali oldukça düşüktür.</w:t>
            </w:r>
          </w:p>
        </w:tc>
      </w:tr>
      <w:tr w:rsidR="00C24523" w:rsidRPr="00C24523" w14:paraId="329F1787" w14:textId="77777777" w:rsidTr="00C24523">
        <w:trPr>
          <w:trHeight w:val="699"/>
        </w:trPr>
        <w:tc>
          <w:tcPr>
            <w:tcW w:w="8749" w:type="dxa"/>
          </w:tcPr>
          <w:p w14:paraId="2274AB27" w14:textId="77777777" w:rsidR="00C24523" w:rsidRPr="00C24523" w:rsidRDefault="00C24523" w:rsidP="00C24523">
            <w:pPr>
              <w:pStyle w:val="maddebasl0"/>
              <w:spacing w:before="0" w:beforeAutospacing="0" w:after="0" w:afterAutospacing="0" w:line="305" w:lineRule="atLeast"/>
              <w:jc w:val="both"/>
              <w:rPr>
                <w:rFonts w:ascii="Cambria" w:hAnsi="Cambria"/>
                <w:i/>
                <w:iCs/>
                <w:color w:val="000000"/>
              </w:rPr>
            </w:pPr>
            <w:r w:rsidRPr="00C24523">
              <w:rPr>
                <w:rFonts w:ascii="Cambria" w:hAnsi="Cambria"/>
                <w:b/>
                <w:bCs/>
                <w:color w:val="000000"/>
              </w:rPr>
              <w:t>Yürütme:</w:t>
            </w:r>
          </w:p>
          <w:p w14:paraId="3BA0486F" w14:textId="283D8F1B" w:rsidR="00C24523" w:rsidRPr="00C24523" w:rsidRDefault="00C24523" w:rsidP="00C24523">
            <w:pPr>
              <w:pStyle w:val="nor0"/>
              <w:spacing w:before="0" w:beforeAutospacing="0" w:after="0" w:afterAutospacing="0" w:line="305" w:lineRule="atLeast"/>
              <w:jc w:val="both"/>
              <w:rPr>
                <w:rFonts w:ascii="Cambria" w:hAnsi="Cambria"/>
                <w:b/>
                <w:bCs/>
                <w:color w:val="000000"/>
              </w:rPr>
            </w:pPr>
            <w:r w:rsidRPr="00C24523">
              <w:rPr>
                <w:rFonts w:ascii="Cambria" w:hAnsi="Cambria"/>
                <w:b/>
                <w:bCs/>
                <w:color w:val="000000"/>
                <w:spacing w:val="-2"/>
              </w:rPr>
              <w:t>Madde 11 – </w:t>
            </w:r>
            <w:r w:rsidRPr="00C24523">
              <w:rPr>
                <w:rFonts w:ascii="Cambria" w:hAnsi="Cambria"/>
                <w:color w:val="000000"/>
                <w:spacing w:val="-2"/>
              </w:rPr>
              <w:t>Bu Kanun hükümlerini Türkiye Büyük Millet Meclisi Başkanı ile Bakanlar Kurulu yürütür.</w:t>
            </w:r>
          </w:p>
        </w:tc>
        <w:tc>
          <w:tcPr>
            <w:tcW w:w="6555" w:type="dxa"/>
          </w:tcPr>
          <w:p w14:paraId="0F07A058" w14:textId="0957B986" w:rsidR="00C24523" w:rsidRPr="00C24523" w:rsidRDefault="00C24523" w:rsidP="00C24523">
            <w:pPr>
              <w:pStyle w:val="AralkYok"/>
              <w:jc w:val="center"/>
              <w:rPr>
                <w:rFonts w:ascii="Cambria" w:hAnsi="Cambria"/>
                <w:bCs/>
              </w:rPr>
            </w:pPr>
            <w:r w:rsidRPr="00C24523">
              <w:rPr>
                <w:rFonts w:ascii="Cambria" w:hAnsi="Cambria"/>
                <w:bCs/>
                <w:color w:val="C00000"/>
              </w:rPr>
              <w:t>İlgili yönetmeliğin düzenleyici hükümleridir. Soru gelme ihtimali oldukça düşüktür.</w:t>
            </w:r>
          </w:p>
        </w:tc>
      </w:tr>
    </w:tbl>
    <w:p w14:paraId="66A31E8E" w14:textId="0A094894" w:rsidR="00816B47" w:rsidRPr="00C24523" w:rsidRDefault="00981254" w:rsidP="00904B10">
      <w:pPr>
        <w:pStyle w:val="AralkYok"/>
        <w:rPr>
          <w:rFonts w:ascii="Cambria" w:hAnsi="Cambria"/>
        </w:rPr>
      </w:pPr>
      <w:r w:rsidRPr="00C24523">
        <w:rPr>
          <w:rFonts w:ascii="Cambria" w:hAnsi="Cambria"/>
          <w:b/>
          <w:bCs/>
          <w:color w:val="002060"/>
        </w:rPr>
        <w:br w:type="textWrapping" w:clear="all"/>
      </w:r>
    </w:p>
    <w:p w14:paraId="5E79B990" w14:textId="77777777" w:rsidR="00816B47" w:rsidRPr="00C24523" w:rsidRDefault="00F478AB" w:rsidP="00904B10">
      <w:pPr>
        <w:pStyle w:val="AralkYok"/>
        <w:rPr>
          <w:rFonts w:ascii="Cambria" w:hAnsi="Cambria"/>
        </w:rPr>
      </w:pPr>
      <w:r w:rsidRPr="00C24523">
        <w:rPr>
          <w:rFonts w:ascii="Cambria" w:hAnsi="Cambria"/>
        </w:rPr>
        <w:tab/>
      </w:r>
    </w:p>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816B47" w:rsidRPr="00C24523" w14:paraId="7115EB11" w14:textId="77777777" w:rsidTr="009601E4">
        <w:tc>
          <w:tcPr>
            <w:tcW w:w="8749" w:type="dxa"/>
          </w:tcPr>
          <w:p w14:paraId="26BF0D71" w14:textId="06B54FA3" w:rsidR="00816B47" w:rsidRPr="00C24523" w:rsidRDefault="00D308D0" w:rsidP="009601E4">
            <w:pPr>
              <w:spacing w:after="0" w:line="240" w:lineRule="auto"/>
              <w:jc w:val="both"/>
              <w:rPr>
                <w:rFonts w:ascii="Cambria" w:eastAsia="Times New Roman" w:hAnsi="Cambria" w:cs="Times New Roman"/>
                <w:b/>
                <w:bCs/>
                <w:color w:val="C00000"/>
                <w:lang w:eastAsia="tr-TR"/>
              </w:rPr>
            </w:pPr>
            <w:r w:rsidRPr="00C24523">
              <w:rPr>
                <w:rFonts w:ascii="Cambria" w:eastAsia="Times New Roman" w:hAnsi="Cambria" w:cs="Times New Roman"/>
                <w:b/>
                <w:bCs/>
                <w:color w:val="C00000"/>
                <w:lang w:eastAsia="tr-TR"/>
              </w:rPr>
              <w:t>GÜN/AY/YIL/SAYI/ADET GEÇEN YER</w:t>
            </w:r>
          </w:p>
        </w:tc>
        <w:tc>
          <w:tcPr>
            <w:tcW w:w="6555" w:type="dxa"/>
          </w:tcPr>
          <w:p w14:paraId="082E3E3A" w14:textId="1B0D1FE0" w:rsidR="00816B47" w:rsidRPr="00C24523" w:rsidRDefault="00D308D0" w:rsidP="009601E4">
            <w:pPr>
              <w:pStyle w:val="AralkYok"/>
              <w:jc w:val="center"/>
              <w:rPr>
                <w:rFonts w:ascii="Cambria" w:hAnsi="Cambria"/>
                <w:b/>
                <w:bCs/>
                <w:color w:val="C00000"/>
              </w:rPr>
            </w:pPr>
            <w:r w:rsidRPr="00C24523">
              <w:rPr>
                <w:rFonts w:ascii="Cambria" w:eastAsia="Times New Roman" w:hAnsi="Cambria" w:cs="Times New Roman"/>
                <w:b/>
                <w:bCs/>
                <w:color w:val="C00000"/>
                <w:lang w:eastAsia="tr-TR"/>
              </w:rPr>
              <w:t>GÜN/AY/YIL/SAYI/ADET</w:t>
            </w:r>
          </w:p>
        </w:tc>
      </w:tr>
      <w:tr w:rsidR="00E43911" w:rsidRPr="00C24523" w14:paraId="323DAF12" w14:textId="77777777" w:rsidTr="009601E4">
        <w:tc>
          <w:tcPr>
            <w:tcW w:w="8749" w:type="dxa"/>
          </w:tcPr>
          <w:p w14:paraId="252158DC" w14:textId="0C396C94" w:rsidR="00E43911" w:rsidRPr="00C24523" w:rsidRDefault="009A7378" w:rsidP="009A7378">
            <w:pPr>
              <w:spacing w:after="0" w:line="305" w:lineRule="atLeast"/>
              <w:jc w:val="both"/>
              <w:rPr>
                <w:rFonts w:ascii="Cambria" w:eastAsia="Times New Roman" w:hAnsi="Cambria" w:cs="Times New Roman"/>
                <w:b/>
                <w:bCs/>
                <w:color w:val="000000"/>
                <w:lang w:eastAsia="tr-TR"/>
              </w:rPr>
            </w:pPr>
            <w:r w:rsidRPr="00C24523">
              <w:rPr>
                <w:rFonts w:ascii="Cambria" w:eastAsia="Times New Roman" w:hAnsi="Cambria" w:cs="Times New Roman"/>
                <w:color w:val="000000"/>
                <w:spacing w:val="-2"/>
                <w:sz w:val="24"/>
                <w:szCs w:val="24"/>
                <w:lang w:eastAsia="tr-TR"/>
              </w:rPr>
              <w:t xml:space="preserve">Türk vatandaşlarının ve Türkiye’de ikamet eden yabancıların kendileri ve kamu ile ilgili dilek ve şikâyetleri konusunda yetkili makamlara yaptıkları başvuruların sonucu veya yapılmakta olan işlemin safahatı hakkında dilekçe sahiplerine </w:t>
            </w:r>
            <w:r w:rsidRPr="008B2633">
              <w:rPr>
                <w:rFonts w:ascii="Cambria" w:eastAsia="Times New Roman" w:hAnsi="Cambria" w:cs="Times New Roman"/>
                <w:b/>
                <w:bCs/>
                <w:color w:val="C00000"/>
                <w:spacing w:val="-2"/>
                <w:sz w:val="24"/>
                <w:szCs w:val="24"/>
                <w:lang w:eastAsia="tr-TR"/>
              </w:rPr>
              <w:t>EN GEÇ OTUZ GÜN</w:t>
            </w:r>
            <w:r w:rsidRPr="00C24523">
              <w:rPr>
                <w:rFonts w:ascii="Cambria" w:eastAsia="Times New Roman" w:hAnsi="Cambria" w:cs="Times New Roman"/>
                <w:color w:val="C00000"/>
                <w:spacing w:val="-2"/>
                <w:sz w:val="24"/>
                <w:szCs w:val="24"/>
                <w:lang w:eastAsia="tr-TR"/>
              </w:rPr>
              <w:t xml:space="preserve"> </w:t>
            </w:r>
            <w:r w:rsidRPr="00C24523">
              <w:rPr>
                <w:rFonts w:ascii="Cambria" w:eastAsia="Times New Roman" w:hAnsi="Cambria" w:cs="Times New Roman"/>
                <w:color w:val="000000"/>
                <w:spacing w:val="-2"/>
                <w:sz w:val="24"/>
                <w:szCs w:val="24"/>
                <w:lang w:eastAsia="tr-TR"/>
              </w:rPr>
              <w:t xml:space="preserve">içinde </w:t>
            </w:r>
            <w:r w:rsidRPr="00C24523">
              <w:rPr>
                <w:rFonts w:ascii="Cambria" w:eastAsia="Times New Roman" w:hAnsi="Cambria" w:cs="Times New Roman"/>
                <w:b/>
                <w:bCs/>
                <w:color w:val="C00000"/>
                <w:spacing w:val="-2"/>
                <w:sz w:val="24"/>
                <w:szCs w:val="24"/>
                <w:lang w:eastAsia="tr-TR"/>
              </w:rPr>
              <w:t>gerekçeli</w:t>
            </w:r>
            <w:r w:rsidRPr="00C24523">
              <w:rPr>
                <w:rFonts w:ascii="Cambria" w:eastAsia="Times New Roman" w:hAnsi="Cambria" w:cs="Times New Roman"/>
                <w:color w:val="000000"/>
                <w:spacing w:val="-2"/>
                <w:sz w:val="24"/>
                <w:szCs w:val="24"/>
                <w:lang w:eastAsia="tr-TR"/>
              </w:rPr>
              <w:t xml:space="preserve"> olarak cevap verilir. İşlem safahatının duyurulması halinde alınan sonuç ayrıca bildirilir.</w:t>
            </w:r>
            <w:r>
              <w:rPr>
                <w:rFonts w:ascii="Cambria" w:eastAsia="Times New Roman" w:hAnsi="Cambria" w:cs="Times New Roman"/>
                <w:color w:val="000000"/>
                <w:spacing w:val="-2"/>
                <w:sz w:val="24"/>
                <w:szCs w:val="24"/>
                <w:lang w:eastAsia="tr-TR"/>
              </w:rPr>
              <w:t xml:space="preserve"> </w:t>
            </w:r>
            <w:r w:rsidRPr="009A7378">
              <w:rPr>
                <w:rFonts w:ascii="Cambria" w:eastAsia="Times New Roman" w:hAnsi="Cambria" w:cs="Times New Roman"/>
                <w:b/>
                <w:bCs/>
                <w:color w:val="C00000"/>
                <w:spacing w:val="-2"/>
                <w:sz w:val="24"/>
                <w:szCs w:val="24"/>
                <w:lang w:eastAsia="tr-TR"/>
              </w:rPr>
              <w:t>(Madde 7)</w:t>
            </w:r>
          </w:p>
        </w:tc>
        <w:tc>
          <w:tcPr>
            <w:tcW w:w="6555" w:type="dxa"/>
          </w:tcPr>
          <w:p w14:paraId="45C9FF6B" w14:textId="77777777" w:rsidR="00E43911" w:rsidRPr="00C24523" w:rsidRDefault="00E43911" w:rsidP="009601E4">
            <w:pPr>
              <w:pStyle w:val="AralkYok"/>
              <w:jc w:val="center"/>
              <w:rPr>
                <w:rFonts w:ascii="Cambria" w:hAnsi="Cambria"/>
                <w:b/>
                <w:bCs/>
                <w:color w:val="C00000"/>
              </w:rPr>
            </w:pPr>
          </w:p>
          <w:p w14:paraId="7EDC20E7" w14:textId="77777777" w:rsidR="009A7378" w:rsidRDefault="009A7378" w:rsidP="009601E4">
            <w:pPr>
              <w:pStyle w:val="AralkYok"/>
              <w:jc w:val="center"/>
              <w:rPr>
                <w:rFonts w:ascii="Cambria" w:hAnsi="Cambria"/>
                <w:b/>
                <w:bCs/>
                <w:color w:val="C00000"/>
              </w:rPr>
            </w:pPr>
          </w:p>
          <w:p w14:paraId="6B760FA4" w14:textId="03B12E6A" w:rsidR="00E43911" w:rsidRPr="00C24523" w:rsidRDefault="009A7378" w:rsidP="009A7378">
            <w:pPr>
              <w:pStyle w:val="AralkYok"/>
              <w:rPr>
                <w:rFonts w:ascii="Cambria" w:hAnsi="Cambria"/>
                <w:b/>
                <w:bCs/>
                <w:color w:val="C00000"/>
              </w:rPr>
            </w:pPr>
            <w:r>
              <w:rPr>
                <w:rFonts w:ascii="Cambria" w:hAnsi="Cambria"/>
                <w:b/>
                <w:bCs/>
                <w:color w:val="C00000"/>
              </w:rPr>
              <w:t xml:space="preserve">                                                        </w:t>
            </w:r>
            <w:r w:rsidR="00E43911" w:rsidRPr="00C24523">
              <w:rPr>
                <w:rFonts w:ascii="Cambria" w:hAnsi="Cambria"/>
                <w:b/>
                <w:bCs/>
                <w:color w:val="C00000"/>
              </w:rPr>
              <w:t>-</w:t>
            </w:r>
            <w:r>
              <w:rPr>
                <w:rFonts w:ascii="Cambria" w:hAnsi="Cambria"/>
                <w:b/>
                <w:bCs/>
                <w:color w:val="C00000"/>
              </w:rPr>
              <w:t>30 GÜN</w:t>
            </w:r>
          </w:p>
          <w:p w14:paraId="0B5AB77B" w14:textId="43964D5B" w:rsidR="00E43911" w:rsidRPr="00C24523" w:rsidRDefault="00E43911" w:rsidP="00E43911">
            <w:pPr>
              <w:pStyle w:val="AralkYok"/>
              <w:rPr>
                <w:rFonts w:ascii="Cambria" w:hAnsi="Cambria"/>
                <w:b/>
                <w:bCs/>
                <w:color w:val="C00000"/>
              </w:rPr>
            </w:pPr>
          </w:p>
        </w:tc>
      </w:tr>
      <w:tr w:rsidR="009A7378" w:rsidRPr="00C24523" w14:paraId="1B8B50A4" w14:textId="77777777" w:rsidTr="009601E4">
        <w:tc>
          <w:tcPr>
            <w:tcW w:w="8749" w:type="dxa"/>
          </w:tcPr>
          <w:p w14:paraId="774455BD" w14:textId="3EDB95CB" w:rsidR="009A7378" w:rsidRPr="00C24523" w:rsidRDefault="009A7378" w:rsidP="009A7378">
            <w:pPr>
              <w:spacing w:after="0" w:line="305" w:lineRule="atLeast"/>
              <w:jc w:val="both"/>
              <w:rPr>
                <w:rFonts w:ascii="Cambria" w:eastAsia="Times New Roman" w:hAnsi="Cambria" w:cs="Times New Roman"/>
                <w:color w:val="000000"/>
                <w:spacing w:val="-2"/>
                <w:sz w:val="24"/>
                <w:szCs w:val="24"/>
                <w:lang w:eastAsia="tr-TR"/>
              </w:rPr>
            </w:pPr>
            <w:r w:rsidRPr="00C24523">
              <w:rPr>
                <w:rFonts w:ascii="Cambria" w:eastAsia="Times New Roman" w:hAnsi="Cambria" w:cs="Times New Roman"/>
                <w:color w:val="000000"/>
                <w:sz w:val="24"/>
                <w:szCs w:val="24"/>
                <w:lang w:eastAsia="tr-TR"/>
              </w:rPr>
              <w:t xml:space="preserve">Türkiye Büyük Millet Meclisine gönderilen dilekçelerin, Dilekçe Komisyonunda incelenmesi ve karara bağlanması </w:t>
            </w:r>
            <w:r w:rsidRPr="00C24523">
              <w:rPr>
                <w:rFonts w:ascii="Cambria" w:eastAsia="Times New Roman" w:hAnsi="Cambria" w:cs="Times New Roman"/>
                <w:b/>
                <w:bCs/>
                <w:color w:val="C00000"/>
                <w:sz w:val="24"/>
                <w:szCs w:val="24"/>
                <w:lang w:eastAsia="tr-TR"/>
              </w:rPr>
              <w:t>ALTMIŞ GÜN</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 xml:space="preserve">içinde sonuçlandırılır. İlgili kamu kurum veya kuruluşları Türkiye Büyük Millet Meclisi Dilekçe Komisyonunca gönderilen dilekçeleri </w:t>
            </w:r>
            <w:r w:rsidRPr="00C24523">
              <w:rPr>
                <w:rFonts w:ascii="Cambria" w:eastAsia="Times New Roman" w:hAnsi="Cambria" w:cs="Times New Roman"/>
                <w:b/>
                <w:bCs/>
                <w:color w:val="C00000"/>
                <w:sz w:val="24"/>
                <w:szCs w:val="24"/>
                <w:lang w:eastAsia="tr-TR"/>
              </w:rPr>
              <w:t>OTUZ GÜN</w:t>
            </w:r>
            <w:r w:rsidRPr="00C24523">
              <w:rPr>
                <w:rFonts w:ascii="Cambria" w:eastAsia="Times New Roman" w:hAnsi="Cambria" w:cs="Times New Roman"/>
                <w:color w:val="C00000"/>
                <w:sz w:val="24"/>
                <w:szCs w:val="24"/>
                <w:lang w:eastAsia="tr-TR"/>
              </w:rPr>
              <w:t xml:space="preserve"> </w:t>
            </w:r>
            <w:r w:rsidRPr="00C24523">
              <w:rPr>
                <w:rFonts w:ascii="Cambria" w:eastAsia="Times New Roman" w:hAnsi="Cambria" w:cs="Times New Roman"/>
                <w:color w:val="000000"/>
                <w:sz w:val="24"/>
                <w:szCs w:val="24"/>
                <w:lang w:eastAsia="tr-TR"/>
              </w:rPr>
              <w:t>içinde cevaplandırır. İnceleme ve karara bağlamanın esas ve usulleri Türkiye Büyük Millet Meclisi İçtüzüğünde gösterilir.</w:t>
            </w:r>
            <w:r>
              <w:rPr>
                <w:rFonts w:ascii="Cambria" w:eastAsia="Times New Roman" w:hAnsi="Cambria" w:cs="Times New Roman"/>
                <w:color w:val="000000"/>
                <w:sz w:val="24"/>
                <w:szCs w:val="24"/>
                <w:lang w:eastAsia="tr-TR"/>
              </w:rPr>
              <w:t xml:space="preserve"> </w:t>
            </w:r>
            <w:r w:rsidRPr="009A7378">
              <w:rPr>
                <w:rFonts w:ascii="Cambria" w:eastAsia="Times New Roman" w:hAnsi="Cambria" w:cs="Times New Roman"/>
                <w:b/>
                <w:bCs/>
                <w:color w:val="C00000"/>
                <w:spacing w:val="-2"/>
                <w:sz w:val="24"/>
                <w:szCs w:val="24"/>
                <w:lang w:eastAsia="tr-TR"/>
              </w:rPr>
              <w:t xml:space="preserve">(Madde </w:t>
            </w:r>
            <w:r>
              <w:rPr>
                <w:rFonts w:ascii="Cambria" w:eastAsia="Times New Roman" w:hAnsi="Cambria" w:cs="Times New Roman"/>
                <w:b/>
                <w:bCs/>
                <w:color w:val="C00000"/>
                <w:spacing w:val="-2"/>
                <w:sz w:val="24"/>
                <w:szCs w:val="24"/>
                <w:lang w:eastAsia="tr-TR"/>
              </w:rPr>
              <w:t>8</w:t>
            </w:r>
            <w:r w:rsidRPr="009A7378">
              <w:rPr>
                <w:rFonts w:ascii="Cambria" w:eastAsia="Times New Roman" w:hAnsi="Cambria" w:cs="Times New Roman"/>
                <w:b/>
                <w:bCs/>
                <w:color w:val="C00000"/>
                <w:spacing w:val="-2"/>
                <w:sz w:val="24"/>
                <w:szCs w:val="24"/>
                <w:lang w:eastAsia="tr-TR"/>
              </w:rPr>
              <w:t>)</w:t>
            </w:r>
          </w:p>
        </w:tc>
        <w:tc>
          <w:tcPr>
            <w:tcW w:w="6555" w:type="dxa"/>
          </w:tcPr>
          <w:p w14:paraId="19C7081C" w14:textId="77777777" w:rsidR="009A7378" w:rsidRDefault="009A7378" w:rsidP="009601E4">
            <w:pPr>
              <w:pStyle w:val="AralkYok"/>
              <w:jc w:val="center"/>
              <w:rPr>
                <w:rFonts w:ascii="Cambria" w:hAnsi="Cambria"/>
                <w:b/>
                <w:bCs/>
                <w:color w:val="C00000"/>
              </w:rPr>
            </w:pPr>
          </w:p>
          <w:p w14:paraId="194EA127" w14:textId="77777777" w:rsidR="009A7378" w:rsidRDefault="009A7378" w:rsidP="009601E4">
            <w:pPr>
              <w:pStyle w:val="AralkYok"/>
              <w:jc w:val="center"/>
              <w:rPr>
                <w:rFonts w:ascii="Cambria" w:hAnsi="Cambria"/>
                <w:b/>
                <w:bCs/>
                <w:color w:val="C00000"/>
              </w:rPr>
            </w:pPr>
          </w:p>
          <w:p w14:paraId="3B1ABF41" w14:textId="77777777" w:rsidR="009A7378" w:rsidRDefault="009A7378" w:rsidP="009601E4">
            <w:pPr>
              <w:pStyle w:val="AralkYok"/>
              <w:jc w:val="center"/>
              <w:rPr>
                <w:rFonts w:ascii="Cambria" w:hAnsi="Cambria"/>
                <w:b/>
                <w:bCs/>
                <w:color w:val="C00000"/>
              </w:rPr>
            </w:pPr>
          </w:p>
          <w:p w14:paraId="63A15990" w14:textId="77777777" w:rsidR="009A7378" w:rsidRDefault="009A7378" w:rsidP="009601E4">
            <w:pPr>
              <w:pStyle w:val="AralkYok"/>
              <w:jc w:val="center"/>
              <w:rPr>
                <w:rFonts w:ascii="Cambria" w:hAnsi="Cambria"/>
                <w:b/>
                <w:bCs/>
                <w:color w:val="C00000"/>
              </w:rPr>
            </w:pPr>
            <w:r>
              <w:rPr>
                <w:rFonts w:ascii="Cambria" w:hAnsi="Cambria"/>
                <w:b/>
                <w:bCs/>
                <w:color w:val="C00000"/>
              </w:rPr>
              <w:t>-60 GÜN</w:t>
            </w:r>
          </w:p>
          <w:p w14:paraId="139A2508" w14:textId="5E955163" w:rsidR="009A7378" w:rsidRPr="00C24523" w:rsidRDefault="009A7378" w:rsidP="009601E4">
            <w:pPr>
              <w:pStyle w:val="AralkYok"/>
              <w:jc w:val="center"/>
              <w:rPr>
                <w:rFonts w:ascii="Cambria" w:hAnsi="Cambria"/>
                <w:b/>
                <w:bCs/>
                <w:color w:val="C00000"/>
              </w:rPr>
            </w:pPr>
            <w:r>
              <w:rPr>
                <w:rFonts w:ascii="Cambria" w:hAnsi="Cambria"/>
                <w:b/>
                <w:bCs/>
                <w:color w:val="C00000"/>
              </w:rPr>
              <w:t>-30 GÜN</w:t>
            </w:r>
          </w:p>
        </w:tc>
      </w:tr>
    </w:tbl>
    <w:p w14:paraId="74D1086E" w14:textId="345C92D5" w:rsidR="005B0C52" w:rsidRPr="00C24523" w:rsidRDefault="005B0C52" w:rsidP="00904B10">
      <w:pPr>
        <w:pStyle w:val="AralkYok"/>
        <w:rPr>
          <w:rFonts w:ascii="Cambria" w:hAnsi="Cambria"/>
        </w:rPr>
      </w:pPr>
    </w:p>
    <w:sectPr w:rsidR="005B0C52" w:rsidRPr="00C24523" w:rsidSect="00D704C7">
      <w:headerReference w:type="default" r:id="rId6"/>
      <w:footerReference w:type="default" r:id="rId7"/>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6D1A" w14:textId="77777777" w:rsidR="003263F6" w:rsidRDefault="003263F6" w:rsidP="00534F7F">
      <w:pPr>
        <w:spacing w:after="0" w:line="240" w:lineRule="auto"/>
      </w:pPr>
      <w:r>
        <w:separator/>
      </w:r>
    </w:p>
  </w:endnote>
  <w:endnote w:type="continuationSeparator" w:id="0">
    <w:p w14:paraId="659B0C39" w14:textId="77777777" w:rsidR="003263F6" w:rsidRDefault="003263F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CE859" w14:textId="77777777" w:rsidR="003263F6" w:rsidRDefault="003263F6" w:rsidP="00534F7F">
      <w:pPr>
        <w:spacing w:after="0" w:line="240" w:lineRule="auto"/>
      </w:pPr>
      <w:r>
        <w:separator/>
      </w:r>
    </w:p>
  </w:footnote>
  <w:footnote w:type="continuationSeparator" w:id="0">
    <w:p w14:paraId="081044F7" w14:textId="77777777" w:rsidR="003263F6" w:rsidRDefault="003263F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19B06E61" w:rsidR="00D41225" w:rsidRPr="0092378E" w:rsidRDefault="00D41225" w:rsidP="00437CF7">
          <w:pPr>
            <w:pStyle w:val="stBilgi"/>
            <w:jc w:val="center"/>
            <w:rPr>
              <w:rFonts w:ascii="Cambria" w:hAnsi="Cambria"/>
              <w:b/>
            </w:rPr>
          </w:pPr>
          <w:r w:rsidRPr="00D41225">
            <w:rPr>
              <w:rFonts w:ascii="Cambria" w:hAnsi="Cambria"/>
              <w:b/>
              <w:color w:val="C00000"/>
            </w:rPr>
            <w:t>(</w:t>
          </w:r>
          <w:r w:rsidR="00C24523">
            <w:rPr>
              <w:rFonts w:ascii="Cambria" w:hAnsi="Cambria"/>
              <w:b/>
              <w:color w:val="C00000"/>
            </w:rPr>
            <w:t>3071 sayılı Dilekçe Hakkının Kullanılmasına Dair Kanun</w:t>
          </w:r>
          <w:r w:rsidRPr="00D41225">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4055F"/>
    <w:rsid w:val="000B540C"/>
    <w:rsid w:val="000B5CD3"/>
    <w:rsid w:val="00116355"/>
    <w:rsid w:val="001368C2"/>
    <w:rsid w:val="0015666B"/>
    <w:rsid w:val="00164950"/>
    <w:rsid w:val="001963BB"/>
    <w:rsid w:val="001F16FF"/>
    <w:rsid w:val="0020508C"/>
    <w:rsid w:val="0026554B"/>
    <w:rsid w:val="00271BDB"/>
    <w:rsid w:val="002816DA"/>
    <w:rsid w:val="0029454B"/>
    <w:rsid w:val="002F0FD6"/>
    <w:rsid w:val="002F1F64"/>
    <w:rsid w:val="00322432"/>
    <w:rsid w:val="003230A8"/>
    <w:rsid w:val="003263F6"/>
    <w:rsid w:val="003C0F72"/>
    <w:rsid w:val="003D72D5"/>
    <w:rsid w:val="003F18EC"/>
    <w:rsid w:val="00406E3A"/>
    <w:rsid w:val="004232E9"/>
    <w:rsid w:val="00432E9D"/>
    <w:rsid w:val="00437CF7"/>
    <w:rsid w:val="004B24B6"/>
    <w:rsid w:val="004C1B9C"/>
    <w:rsid w:val="00526C73"/>
    <w:rsid w:val="00534F7F"/>
    <w:rsid w:val="00561AEB"/>
    <w:rsid w:val="00587671"/>
    <w:rsid w:val="005B0C52"/>
    <w:rsid w:val="005B25C0"/>
    <w:rsid w:val="006319F6"/>
    <w:rsid w:val="00634E90"/>
    <w:rsid w:val="0064705C"/>
    <w:rsid w:val="00687EF1"/>
    <w:rsid w:val="00816B47"/>
    <w:rsid w:val="00846AD8"/>
    <w:rsid w:val="008B1B67"/>
    <w:rsid w:val="008B2633"/>
    <w:rsid w:val="008F3827"/>
    <w:rsid w:val="00900183"/>
    <w:rsid w:val="00904B10"/>
    <w:rsid w:val="00925B46"/>
    <w:rsid w:val="00981254"/>
    <w:rsid w:val="00985E1D"/>
    <w:rsid w:val="009A0B72"/>
    <w:rsid w:val="009A7378"/>
    <w:rsid w:val="009C5F75"/>
    <w:rsid w:val="009F04E9"/>
    <w:rsid w:val="00A40AF2"/>
    <w:rsid w:val="00A5214F"/>
    <w:rsid w:val="00B50494"/>
    <w:rsid w:val="00BA192A"/>
    <w:rsid w:val="00BE3E80"/>
    <w:rsid w:val="00C24523"/>
    <w:rsid w:val="00C750A9"/>
    <w:rsid w:val="00CC3E17"/>
    <w:rsid w:val="00CF4A01"/>
    <w:rsid w:val="00CF5DBC"/>
    <w:rsid w:val="00D00CA5"/>
    <w:rsid w:val="00D04D2D"/>
    <w:rsid w:val="00D23B84"/>
    <w:rsid w:val="00D308D0"/>
    <w:rsid w:val="00D41225"/>
    <w:rsid w:val="00D704C7"/>
    <w:rsid w:val="00DA6D1A"/>
    <w:rsid w:val="00E43911"/>
    <w:rsid w:val="00E63D92"/>
    <w:rsid w:val="00E90978"/>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styleId="zmlenmeyenBahsetme">
    <w:name w:val="Unresolved Mention"/>
    <w:basedOn w:val="VarsaylanParagrafYazTipi"/>
    <w:uiPriority w:val="99"/>
    <w:semiHidden/>
    <w:unhideWhenUsed/>
    <w:rsid w:val="0004055F"/>
    <w:rPr>
      <w:color w:val="605E5C"/>
      <w:shd w:val="clear" w:color="auto" w:fill="E1DFDD"/>
    </w:rPr>
  </w:style>
  <w:style w:type="paragraph" w:customStyle="1" w:styleId="maddebasl">
    <w:name w:val="maddebasl"/>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C245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200679436">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85122402">
      <w:bodyDiv w:val="1"/>
      <w:marLeft w:val="0"/>
      <w:marRight w:val="0"/>
      <w:marTop w:val="0"/>
      <w:marBottom w:val="0"/>
      <w:divBdr>
        <w:top w:val="none" w:sz="0" w:space="0" w:color="auto"/>
        <w:left w:val="none" w:sz="0" w:space="0" w:color="auto"/>
        <w:bottom w:val="none" w:sz="0" w:space="0" w:color="auto"/>
        <w:right w:val="none" w:sz="0" w:space="0" w:color="auto"/>
      </w:divBdr>
    </w:div>
    <w:div w:id="818963470">
      <w:bodyDiv w:val="1"/>
      <w:marLeft w:val="0"/>
      <w:marRight w:val="0"/>
      <w:marTop w:val="0"/>
      <w:marBottom w:val="0"/>
      <w:divBdr>
        <w:top w:val="none" w:sz="0" w:space="0" w:color="auto"/>
        <w:left w:val="none" w:sz="0" w:space="0" w:color="auto"/>
        <w:bottom w:val="none" w:sz="0" w:space="0" w:color="auto"/>
        <w:right w:val="none" w:sz="0" w:space="0" w:color="auto"/>
      </w:divBdr>
    </w:div>
    <w:div w:id="8190827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1837953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500461436">
      <w:bodyDiv w:val="1"/>
      <w:marLeft w:val="0"/>
      <w:marRight w:val="0"/>
      <w:marTop w:val="0"/>
      <w:marBottom w:val="0"/>
      <w:divBdr>
        <w:top w:val="none" w:sz="0" w:space="0" w:color="auto"/>
        <w:left w:val="none" w:sz="0" w:space="0" w:color="auto"/>
        <w:bottom w:val="none" w:sz="0" w:space="0" w:color="auto"/>
        <w:right w:val="none" w:sz="0" w:space="0" w:color="auto"/>
      </w:divBdr>
    </w:div>
    <w:div w:id="157354243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715233957">
      <w:bodyDiv w:val="1"/>
      <w:marLeft w:val="0"/>
      <w:marRight w:val="0"/>
      <w:marTop w:val="0"/>
      <w:marBottom w:val="0"/>
      <w:divBdr>
        <w:top w:val="none" w:sz="0" w:space="0" w:color="auto"/>
        <w:left w:val="none" w:sz="0" w:space="0" w:color="auto"/>
        <w:bottom w:val="none" w:sz="0" w:space="0" w:color="auto"/>
        <w:right w:val="none" w:sz="0" w:space="0" w:color="auto"/>
      </w:divBdr>
    </w:div>
    <w:div w:id="1908026017">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2142722242">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33</cp:revision>
  <dcterms:created xsi:type="dcterms:W3CDTF">2024-02-16T21:25:00Z</dcterms:created>
  <dcterms:modified xsi:type="dcterms:W3CDTF">2024-06-03T16:23:00Z</dcterms:modified>
</cp:coreProperties>
</file>