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516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531"/>
        <w:gridCol w:w="5103"/>
        <w:gridCol w:w="5529"/>
      </w:tblGrid>
      <w:tr w:rsidR="00E33DDB" w:rsidRPr="00E33DDB" w14:paraId="07290F84" w14:textId="4A9E208B" w:rsidTr="00E33DDB">
        <w:trPr>
          <w:trHeight w:val="231"/>
        </w:trPr>
        <w:tc>
          <w:tcPr>
            <w:tcW w:w="4531" w:type="dxa"/>
            <w:tcBorders>
              <w:bottom w:val="single" w:sz="4" w:space="0" w:color="D0CECE" w:themeColor="background2" w:themeShade="E6"/>
            </w:tcBorders>
            <w:shd w:val="clear" w:color="auto" w:fill="F2F2F2" w:themeFill="background1" w:themeFillShade="F2"/>
          </w:tcPr>
          <w:p w14:paraId="279B9000" w14:textId="51C98977" w:rsidR="00E33DDB" w:rsidRPr="00E33DDB" w:rsidRDefault="00E33DDB" w:rsidP="00AC5A9B">
            <w:pPr>
              <w:pStyle w:val="AralkYok"/>
              <w:jc w:val="center"/>
              <w:rPr>
                <w:rFonts w:ascii="Cambria" w:hAnsi="Cambria"/>
                <w:b/>
                <w:bCs/>
                <w:color w:val="C00000"/>
              </w:rPr>
            </w:pPr>
            <w:r w:rsidRPr="00E33DDB">
              <w:rPr>
                <w:rFonts w:ascii="Cambria" w:hAnsi="Cambria"/>
                <w:b/>
                <w:bCs/>
                <w:color w:val="C00000"/>
              </w:rPr>
              <w:t>YÜKSEKÖĞRETİM KURULUNUN GÖREVLERİ/YETKİLERİ</w:t>
            </w:r>
            <w:r w:rsidR="00AC5A9B">
              <w:rPr>
                <w:rFonts w:ascii="Cambria" w:hAnsi="Cambria"/>
                <w:b/>
                <w:bCs/>
                <w:color w:val="C00000"/>
              </w:rPr>
              <w:t xml:space="preserve"> </w:t>
            </w:r>
            <w:r w:rsidR="00AC5A9B" w:rsidRPr="003D6E95">
              <w:rPr>
                <w:rFonts w:ascii="Cambria" w:hAnsi="Cambria"/>
                <w:b/>
                <w:bCs/>
                <w:i/>
                <w:iCs/>
              </w:rPr>
              <w:t>(Madde-</w:t>
            </w:r>
            <w:r w:rsidR="00AC5A9B" w:rsidRPr="003D6E95">
              <w:rPr>
                <w:rFonts w:ascii="Cambria" w:hAnsi="Cambria"/>
                <w:b/>
                <w:bCs/>
                <w:i/>
                <w:iCs/>
              </w:rPr>
              <w:t>7</w:t>
            </w:r>
            <w:r w:rsidR="00AC5A9B" w:rsidRPr="003D6E95">
              <w:rPr>
                <w:rFonts w:ascii="Cambria" w:hAnsi="Cambria"/>
                <w:b/>
                <w:bCs/>
                <w:i/>
                <w:iCs/>
              </w:rPr>
              <w:t>)</w:t>
            </w:r>
          </w:p>
        </w:tc>
        <w:tc>
          <w:tcPr>
            <w:tcW w:w="5103" w:type="dxa"/>
            <w:tcBorders>
              <w:bottom w:val="single" w:sz="4" w:space="0" w:color="D0CECE" w:themeColor="background2" w:themeShade="E6"/>
            </w:tcBorders>
            <w:shd w:val="clear" w:color="auto" w:fill="F2F2F2" w:themeFill="background1" w:themeFillShade="F2"/>
            <w:vAlign w:val="center"/>
          </w:tcPr>
          <w:p w14:paraId="68BBC95E" w14:textId="648D9EC6" w:rsidR="00E33DDB" w:rsidRPr="00E33DDB" w:rsidRDefault="00E33DDB" w:rsidP="00AC5A9B">
            <w:pPr>
              <w:pStyle w:val="AralkYok"/>
              <w:jc w:val="center"/>
              <w:rPr>
                <w:rFonts w:ascii="Cambria" w:hAnsi="Cambria"/>
                <w:b/>
                <w:bCs/>
                <w:color w:val="C00000"/>
              </w:rPr>
            </w:pPr>
            <w:r w:rsidRPr="00E33DDB">
              <w:rPr>
                <w:rFonts w:ascii="Cambria" w:hAnsi="Cambria"/>
                <w:b/>
                <w:bCs/>
                <w:color w:val="C00000"/>
              </w:rPr>
              <w:t>ÜNİVERSİTELERARASI KURULUN GÖREVLERİ/YETKİLERİ</w:t>
            </w:r>
            <w:r w:rsidR="00AC5A9B">
              <w:rPr>
                <w:rFonts w:ascii="Cambria" w:hAnsi="Cambria"/>
                <w:b/>
                <w:bCs/>
                <w:color w:val="C00000"/>
              </w:rPr>
              <w:t xml:space="preserve"> </w:t>
            </w:r>
            <w:r w:rsidR="00AC5A9B" w:rsidRPr="003D6E95">
              <w:rPr>
                <w:rFonts w:ascii="Cambria" w:hAnsi="Cambria"/>
                <w:b/>
                <w:bCs/>
                <w:i/>
                <w:iCs/>
              </w:rPr>
              <w:t>(Madde-1</w:t>
            </w:r>
            <w:r w:rsidR="00AC5A9B" w:rsidRPr="003D6E95">
              <w:rPr>
                <w:rFonts w:ascii="Cambria" w:hAnsi="Cambria"/>
                <w:b/>
                <w:bCs/>
                <w:i/>
                <w:iCs/>
              </w:rPr>
              <w:t>1</w:t>
            </w:r>
            <w:r w:rsidR="00AC5A9B" w:rsidRPr="003D6E95">
              <w:rPr>
                <w:rFonts w:ascii="Cambria" w:hAnsi="Cambria"/>
                <w:b/>
                <w:bCs/>
                <w:i/>
                <w:iCs/>
              </w:rPr>
              <w:t>)</w:t>
            </w:r>
          </w:p>
        </w:tc>
        <w:tc>
          <w:tcPr>
            <w:tcW w:w="5529" w:type="dxa"/>
            <w:tcBorders>
              <w:bottom w:val="single" w:sz="4" w:space="0" w:color="D0CECE" w:themeColor="background2" w:themeShade="E6"/>
            </w:tcBorders>
            <w:shd w:val="clear" w:color="auto" w:fill="F2F2F2" w:themeFill="background1" w:themeFillShade="F2"/>
          </w:tcPr>
          <w:p w14:paraId="353C44F6" w14:textId="77777777" w:rsidR="00E33DDB" w:rsidRDefault="00E33DDB" w:rsidP="00AC5A9B">
            <w:pPr>
              <w:pStyle w:val="AralkYok"/>
              <w:jc w:val="center"/>
              <w:rPr>
                <w:rFonts w:ascii="Cambria" w:hAnsi="Cambria"/>
                <w:b/>
                <w:bCs/>
                <w:color w:val="C00000"/>
              </w:rPr>
            </w:pPr>
            <w:r w:rsidRPr="00E33DDB">
              <w:rPr>
                <w:rFonts w:ascii="Cambria" w:hAnsi="Cambria"/>
                <w:b/>
                <w:bCs/>
                <w:color w:val="C00000"/>
              </w:rPr>
              <w:t>YÜKSEKÖĞRETİM KURUMLARININ</w:t>
            </w:r>
          </w:p>
          <w:p w14:paraId="2F535887" w14:textId="25FACD82" w:rsidR="00E33DDB" w:rsidRPr="00E33DDB" w:rsidRDefault="00E33DDB" w:rsidP="00AC5A9B">
            <w:pPr>
              <w:pStyle w:val="AralkYok"/>
              <w:jc w:val="center"/>
              <w:rPr>
                <w:rFonts w:ascii="Cambria" w:hAnsi="Cambria"/>
                <w:b/>
                <w:bCs/>
                <w:color w:val="C00000"/>
              </w:rPr>
            </w:pPr>
            <w:r w:rsidRPr="00E33DDB">
              <w:rPr>
                <w:rFonts w:ascii="Cambria" w:hAnsi="Cambria"/>
                <w:b/>
                <w:bCs/>
                <w:color w:val="C00000"/>
              </w:rPr>
              <w:t>GÖREVLERİ</w:t>
            </w:r>
            <w:r w:rsidR="003D6E95">
              <w:rPr>
                <w:rFonts w:ascii="Cambria" w:hAnsi="Cambria"/>
                <w:b/>
                <w:bCs/>
                <w:color w:val="C00000"/>
              </w:rPr>
              <w:t>/YETKİLERİ</w:t>
            </w:r>
            <w:r w:rsidR="00AC5A9B">
              <w:rPr>
                <w:rFonts w:ascii="Cambria" w:hAnsi="Cambria"/>
                <w:b/>
                <w:bCs/>
                <w:color w:val="C00000"/>
              </w:rPr>
              <w:t xml:space="preserve"> </w:t>
            </w:r>
            <w:r w:rsidR="00AC5A9B" w:rsidRPr="003D6E95">
              <w:rPr>
                <w:rFonts w:ascii="Cambria" w:hAnsi="Cambria"/>
                <w:b/>
                <w:bCs/>
                <w:i/>
                <w:iCs/>
              </w:rPr>
              <w:t>(Madde-12)</w:t>
            </w:r>
          </w:p>
        </w:tc>
      </w:tr>
      <w:tr w:rsidR="00E33DDB" w:rsidRPr="00E33DDB" w14:paraId="264DC5E9" w14:textId="2B77F954" w:rsidTr="00E33DDB">
        <w:trPr>
          <w:trHeight w:val="231"/>
        </w:trPr>
        <w:tc>
          <w:tcPr>
            <w:tcW w:w="4531" w:type="dxa"/>
            <w:shd w:val="clear" w:color="auto" w:fill="FFFFFF" w:themeFill="background1"/>
          </w:tcPr>
          <w:p w14:paraId="23BE4310" w14:textId="7E2A1F58" w:rsidR="00E33DDB" w:rsidRPr="00E33DDB" w:rsidRDefault="00E33DDB" w:rsidP="00E33DDB">
            <w:pPr>
              <w:pStyle w:val="ListeParagraf"/>
              <w:numPr>
                <w:ilvl w:val="0"/>
                <w:numId w:val="7"/>
              </w:numPr>
              <w:spacing w:after="0" w:line="305" w:lineRule="atLeast"/>
              <w:jc w:val="both"/>
              <w:rPr>
                <w:rFonts w:ascii="Cambria" w:eastAsia="Times New Roman" w:hAnsi="Cambria" w:cs="Times New Roman"/>
                <w:color w:val="000000"/>
                <w:lang w:eastAsia="tr-TR"/>
              </w:rPr>
            </w:pPr>
            <w:r w:rsidRPr="00E33DDB">
              <w:rPr>
                <w:rFonts w:ascii="Cambria" w:hAnsi="Cambria"/>
              </w:rPr>
              <w:t xml:space="preserve">Yükseköğretim kurumlarının bu Kanunda belirlenen amaç, hedef ve ilkeler doğrultusunda kurulması, geliştirilmesi, eğitim-öğretim faaliyetlerinin gerçekleştirilmesi ve yükseköğretim alanlarının ihtiyaç duyduğu öğretim elemanlarının yurt içinde ve yurt dışında yetiştirilmesi için kısa ve uzun vadeli planlar hazırlamak, </w:t>
            </w:r>
            <w:r w:rsidRPr="00E33DDB">
              <w:rPr>
                <w:rFonts w:ascii="Cambria" w:hAnsi="Cambria"/>
                <w:b/>
                <w:bCs/>
                <w:color w:val="C00000"/>
              </w:rPr>
              <w:t>ÜNİVERSİTELERE TAHSİS EDİLEN KAYNAKLARIN</w:t>
            </w:r>
            <w:r w:rsidRPr="00E33DDB">
              <w:rPr>
                <w:rFonts w:ascii="Cambria" w:hAnsi="Cambria"/>
              </w:rPr>
              <w:t>,</w:t>
            </w:r>
            <w:r w:rsidRPr="00E33DDB">
              <w:rPr>
                <w:rFonts w:ascii="Cambria" w:hAnsi="Cambria"/>
              </w:rPr>
              <w:t xml:space="preserve"> </w:t>
            </w:r>
            <w:r w:rsidRPr="00E33DDB">
              <w:rPr>
                <w:rFonts w:ascii="Cambria" w:hAnsi="Cambria"/>
              </w:rPr>
              <w:t xml:space="preserve">bu plan ve programlar çerçevesinde etkili bir biçimde kullanılmasını </w:t>
            </w:r>
            <w:r w:rsidRPr="00E33DDB">
              <w:rPr>
                <w:rFonts w:ascii="Cambria" w:hAnsi="Cambria"/>
                <w:b/>
                <w:bCs/>
                <w:color w:val="C00000"/>
              </w:rPr>
              <w:t>GÖZETİM VE DENETİM ALTINDA BULUNDURMAK,</w:t>
            </w:r>
            <w:r w:rsidRPr="00E33DDB">
              <w:rPr>
                <w:rFonts w:ascii="Cambria" w:hAnsi="Cambria"/>
                <w:color w:val="C00000"/>
              </w:rPr>
              <w:t xml:space="preserve"> </w:t>
            </w:r>
          </w:p>
          <w:p w14:paraId="33C745AD" w14:textId="6F040632" w:rsidR="00E33DDB" w:rsidRPr="00E33DDB" w:rsidRDefault="00E33DDB" w:rsidP="00E33DDB">
            <w:pPr>
              <w:pStyle w:val="ListeParagraf"/>
              <w:numPr>
                <w:ilvl w:val="0"/>
                <w:numId w:val="7"/>
              </w:numPr>
              <w:spacing w:after="0" w:line="305" w:lineRule="atLeast"/>
              <w:jc w:val="both"/>
              <w:rPr>
                <w:rFonts w:ascii="Cambria" w:eastAsia="Times New Roman" w:hAnsi="Cambria" w:cs="Times New Roman"/>
                <w:color w:val="000000"/>
                <w:lang w:eastAsia="tr-TR"/>
              </w:rPr>
            </w:pPr>
            <w:r w:rsidRPr="00E33DDB">
              <w:rPr>
                <w:rFonts w:ascii="Cambria" w:hAnsi="Cambria"/>
              </w:rPr>
              <w:t xml:space="preserve">Yükseköğretim kurumları arasında bu Kanunda belirlenen amaç, ilke ve hedefler doğrultusunda </w:t>
            </w:r>
            <w:r w:rsidRPr="00E33DDB">
              <w:rPr>
                <w:rFonts w:ascii="Cambria" w:hAnsi="Cambria"/>
                <w:b/>
                <w:bCs/>
                <w:color w:val="C00000"/>
              </w:rPr>
              <w:t>BİRLEŞTİRİCİ, BÜTÜNLEŞTİRİCİ, SÜREKLİ, AHENKLİ</w:t>
            </w:r>
            <w:r w:rsidRPr="00E33DDB">
              <w:rPr>
                <w:rFonts w:ascii="Cambria" w:hAnsi="Cambria"/>
                <w:color w:val="C00000"/>
              </w:rPr>
              <w:t xml:space="preserve"> </w:t>
            </w:r>
            <w:r w:rsidRPr="00E33DDB">
              <w:rPr>
                <w:rFonts w:ascii="Cambria" w:hAnsi="Cambria"/>
              </w:rPr>
              <w:t xml:space="preserve">ve geliştirici </w:t>
            </w:r>
            <w:proofErr w:type="gramStart"/>
            <w:r w:rsidRPr="00E33DDB">
              <w:rPr>
                <w:rFonts w:ascii="Cambria" w:hAnsi="Cambria"/>
              </w:rPr>
              <w:t>işbirliği</w:t>
            </w:r>
            <w:proofErr w:type="gramEnd"/>
            <w:r w:rsidRPr="00E33DDB">
              <w:rPr>
                <w:rFonts w:ascii="Cambria" w:hAnsi="Cambria"/>
              </w:rPr>
              <w:t xml:space="preserve"> ve koordinasyonu sağlamak,</w:t>
            </w:r>
            <w:r w:rsidRPr="00E33DDB">
              <w:rPr>
                <w:rFonts w:ascii="Cambria" w:hAnsi="Cambria"/>
              </w:rPr>
              <w:t xml:space="preserve"> </w:t>
            </w:r>
          </w:p>
          <w:p w14:paraId="501A05CA" w14:textId="602C1BCE" w:rsidR="00E33DDB" w:rsidRPr="00E33DDB" w:rsidRDefault="00E33DDB" w:rsidP="00E33DDB">
            <w:pPr>
              <w:pStyle w:val="ListeParagraf"/>
              <w:numPr>
                <w:ilvl w:val="0"/>
                <w:numId w:val="7"/>
              </w:numPr>
              <w:spacing w:after="0" w:line="305" w:lineRule="atLeast"/>
              <w:jc w:val="both"/>
              <w:rPr>
                <w:rFonts w:ascii="Cambria" w:eastAsia="Times New Roman" w:hAnsi="Cambria" w:cs="Times New Roman"/>
                <w:b/>
                <w:bCs/>
                <w:color w:val="C00000"/>
                <w:lang w:eastAsia="tr-TR"/>
              </w:rPr>
            </w:pPr>
            <w:r w:rsidRPr="00E33DDB">
              <w:rPr>
                <w:rFonts w:ascii="Cambria" w:hAnsi="Cambria"/>
              </w:rPr>
              <w:t xml:space="preserve">Üniversite çalışmalarının en verimli düzeyde sürdürülmesi için büyümenin sınırlarını tespit etmek ve </w:t>
            </w:r>
            <w:r w:rsidRPr="00E33DDB">
              <w:rPr>
                <w:rFonts w:ascii="Cambria" w:hAnsi="Cambria"/>
                <w:b/>
                <w:bCs/>
                <w:color w:val="C00000"/>
              </w:rPr>
              <w:t>YAZ ÖĞRETİMİ, GECE ÖĞRETİMİ, İKİLİ ÖĞRETİM GİBİ TEDBİRLER ALMAK,</w:t>
            </w:r>
          </w:p>
          <w:p w14:paraId="2B279523" w14:textId="78F5F7AD" w:rsidR="00E33DDB" w:rsidRPr="00E33DDB" w:rsidRDefault="00E33DDB" w:rsidP="00E33DDB">
            <w:pPr>
              <w:pStyle w:val="ListeParagraf"/>
              <w:numPr>
                <w:ilvl w:val="0"/>
                <w:numId w:val="7"/>
              </w:numPr>
              <w:spacing w:after="0" w:line="305" w:lineRule="atLeast"/>
              <w:jc w:val="both"/>
              <w:rPr>
                <w:rFonts w:ascii="Cambria" w:eastAsia="Times New Roman" w:hAnsi="Cambria" w:cs="Times New Roman"/>
                <w:color w:val="000000"/>
                <w:lang w:eastAsia="tr-TR"/>
              </w:rPr>
            </w:pPr>
            <w:r w:rsidRPr="00E33DDB">
              <w:rPr>
                <w:rFonts w:ascii="Cambria" w:hAnsi="Cambria"/>
              </w:rPr>
              <w:lastRenderedPageBreak/>
              <w:t xml:space="preserve">Bir üniversite içinde </w:t>
            </w:r>
            <w:r w:rsidRPr="00E33DDB">
              <w:rPr>
                <w:rFonts w:ascii="Cambria" w:hAnsi="Cambria"/>
                <w:b/>
                <w:bCs/>
                <w:color w:val="C00000"/>
              </w:rPr>
              <w:t>FAKÜLTE, ENSTİTÜ VE YÜKSEKOKUL AÇILMASINA, BİRLEŞTİRİLMESİ VEYA KAPATILMASI</w:t>
            </w:r>
            <w:r w:rsidRPr="00E33DDB">
              <w:rPr>
                <w:rFonts w:ascii="Cambria" w:hAnsi="Cambria"/>
              </w:rPr>
              <w:t xml:space="preserve"> ile ilgili olarak doğrudan veya üniversitelerden gelecek önerilere dayalı kararlar almak ve gereği için </w:t>
            </w:r>
            <w:proofErr w:type="gramStart"/>
            <w:r w:rsidRPr="00E33DDB">
              <w:rPr>
                <w:rFonts w:ascii="Cambria" w:hAnsi="Cambria"/>
              </w:rPr>
              <w:t>Milli</w:t>
            </w:r>
            <w:proofErr w:type="gramEnd"/>
            <w:r w:rsidRPr="00E33DDB">
              <w:rPr>
                <w:rFonts w:ascii="Cambria" w:hAnsi="Cambria"/>
              </w:rPr>
              <w:t xml:space="preserve"> Eğitim Bakanlığına sunmak, </w:t>
            </w:r>
          </w:p>
          <w:p w14:paraId="7A05881B" w14:textId="1ED335EC" w:rsidR="00E33DDB" w:rsidRPr="00E33DDB" w:rsidRDefault="00E33DDB" w:rsidP="00E33DDB">
            <w:pPr>
              <w:pStyle w:val="ListeParagraf"/>
              <w:numPr>
                <w:ilvl w:val="0"/>
                <w:numId w:val="7"/>
              </w:numPr>
              <w:spacing w:after="0" w:line="305" w:lineRule="atLeast"/>
              <w:jc w:val="both"/>
              <w:rPr>
                <w:rFonts w:ascii="Cambria" w:eastAsia="Times New Roman" w:hAnsi="Cambria" w:cs="Times New Roman"/>
                <w:color w:val="000000"/>
                <w:lang w:eastAsia="tr-TR"/>
              </w:rPr>
            </w:pPr>
            <w:r w:rsidRPr="00E33DDB">
              <w:rPr>
                <w:rFonts w:ascii="Cambria" w:hAnsi="Cambria"/>
              </w:rPr>
              <w:t xml:space="preserve">Yükseköğretim kurumları içinde bölüm, anabilim ve </w:t>
            </w:r>
            <w:proofErr w:type="spellStart"/>
            <w:r w:rsidRPr="00E33DDB">
              <w:rPr>
                <w:rFonts w:ascii="Cambria" w:hAnsi="Cambria"/>
              </w:rPr>
              <w:t>anasanat</w:t>
            </w:r>
            <w:proofErr w:type="spellEnd"/>
            <w:r w:rsidRPr="00E33DDB">
              <w:rPr>
                <w:rFonts w:ascii="Cambria" w:hAnsi="Cambria"/>
              </w:rPr>
              <w:t xml:space="preserve"> dalları ile </w:t>
            </w:r>
            <w:r w:rsidRPr="00E33DDB">
              <w:rPr>
                <w:rFonts w:ascii="Cambria" w:hAnsi="Cambria"/>
                <w:b/>
                <w:bCs/>
                <w:color w:val="C00000"/>
              </w:rPr>
              <w:t>UYGULAMA VE ARAŞTIRMA MERKEZİ AÇILMASI, BİRLEŞTİRİLMESİ VEYA KAPATILMASI</w:t>
            </w:r>
            <w:r w:rsidRPr="00E33DDB">
              <w:rPr>
                <w:rFonts w:ascii="Cambria" w:hAnsi="Cambria"/>
              </w:rPr>
              <w:t>; konservatuvar, meslek yüksekokulu veya destek, hazırlık okul veya birimleri kurulması ile ilgili olarak doğrudan veya üniversitelerden gelecek öneriler üzerine karar vermek</w:t>
            </w:r>
            <w:r w:rsidRPr="00E33DDB">
              <w:rPr>
                <w:rFonts w:ascii="Cambria" w:hAnsi="Cambria"/>
              </w:rPr>
              <w:t>,</w:t>
            </w:r>
          </w:p>
          <w:p w14:paraId="17124677" w14:textId="3D3CBA9A" w:rsidR="00E33DDB" w:rsidRPr="00E33DDB" w:rsidRDefault="00E33DDB" w:rsidP="00E33DDB">
            <w:pPr>
              <w:pStyle w:val="ListeParagraf"/>
              <w:numPr>
                <w:ilvl w:val="0"/>
                <w:numId w:val="7"/>
              </w:numPr>
              <w:spacing w:after="0" w:line="305" w:lineRule="atLeast"/>
              <w:jc w:val="both"/>
              <w:rPr>
                <w:rFonts w:ascii="Cambria" w:eastAsia="Times New Roman" w:hAnsi="Cambria" w:cs="Times New Roman"/>
                <w:color w:val="000000"/>
                <w:lang w:eastAsia="tr-TR"/>
              </w:rPr>
            </w:pPr>
            <w:proofErr w:type="gramStart"/>
            <w:r w:rsidRPr="00E33DDB">
              <w:rPr>
                <w:rFonts w:ascii="Cambria" w:hAnsi="Cambria"/>
              </w:rPr>
              <w:t>Eğitim -</w:t>
            </w:r>
            <w:proofErr w:type="gramEnd"/>
            <w:r w:rsidRPr="00E33DDB">
              <w:rPr>
                <w:rFonts w:ascii="Cambria" w:hAnsi="Cambria"/>
              </w:rPr>
              <w:t xml:space="preserve"> öğretimin aksaması sonucunu doğuracak olaylar dolayısıyla </w:t>
            </w:r>
            <w:r w:rsidRPr="00E33DDB">
              <w:rPr>
                <w:rFonts w:ascii="Cambria" w:hAnsi="Cambria"/>
                <w:b/>
                <w:bCs/>
                <w:color w:val="C00000"/>
              </w:rPr>
              <w:t>ÖĞRENİME ARA VERİLMESİNE VEYA TEKRAR BAŞLATILMASINA</w:t>
            </w:r>
            <w:r w:rsidRPr="00E33DDB">
              <w:rPr>
                <w:rFonts w:ascii="Cambria" w:hAnsi="Cambria"/>
                <w:color w:val="C00000"/>
              </w:rPr>
              <w:t xml:space="preserve"> </w:t>
            </w:r>
            <w:r w:rsidRPr="00E33DDB">
              <w:rPr>
                <w:rFonts w:ascii="Cambria" w:hAnsi="Cambria"/>
              </w:rPr>
              <w:t>ilişkin olarak üniversitelerden gelecek önerilere göre veya doğrudan karar verip uygulatmak</w:t>
            </w:r>
            <w:r w:rsidRPr="00E33DDB">
              <w:rPr>
                <w:rFonts w:ascii="Cambria" w:hAnsi="Cambria"/>
              </w:rPr>
              <w:t>,</w:t>
            </w:r>
          </w:p>
          <w:p w14:paraId="157FFA02" w14:textId="7A43EC43" w:rsidR="00E33DDB" w:rsidRPr="00E33DDB" w:rsidRDefault="00E33DDB" w:rsidP="00E33DDB">
            <w:pPr>
              <w:pStyle w:val="ListeParagraf"/>
              <w:numPr>
                <w:ilvl w:val="0"/>
                <w:numId w:val="7"/>
              </w:numPr>
              <w:spacing w:after="0" w:line="305" w:lineRule="atLeast"/>
              <w:jc w:val="both"/>
              <w:rPr>
                <w:rFonts w:ascii="Cambria" w:eastAsia="Times New Roman" w:hAnsi="Cambria" w:cs="Times New Roman"/>
                <w:color w:val="000000"/>
                <w:lang w:eastAsia="tr-TR"/>
              </w:rPr>
            </w:pPr>
            <w:r w:rsidRPr="00E33DDB">
              <w:rPr>
                <w:rFonts w:ascii="Cambria" w:hAnsi="Cambria"/>
              </w:rPr>
              <w:t xml:space="preserve">Yükseköğretim kurumlarının </w:t>
            </w:r>
            <w:proofErr w:type="spellStart"/>
            <w:r w:rsidRPr="00E33DDB">
              <w:rPr>
                <w:rFonts w:ascii="Cambria" w:hAnsi="Cambria"/>
              </w:rPr>
              <w:t>i</w:t>
            </w:r>
            <w:r w:rsidRPr="00E33DDB">
              <w:rPr>
                <w:rFonts w:ascii="Cambria" w:hAnsi="Cambria"/>
                <w:b/>
                <w:bCs/>
                <w:color w:val="C00000"/>
              </w:rPr>
              <w:t>HTİSASLAŞMASINA</w:t>
            </w:r>
            <w:proofErr w:type="spellEnd"/>
            <w:r w:rsidRPr="00E33DDB">
              <w:rPr>
                <w:rFonts w:ascii="Cambria" w:hAnsi="Cambria"/>
              </w:rPr>
              <w:t xml:space="preserve"> yönelik </w:t>
            </w:r>
            <w:r w:rsidRPr="00E33DDB">
              <w:rPr>
                <w:rFonts w:ascii="Cambria" w:hAnsi="Cambria"/>
              </w:rPr>
              <w:lastRenderedPageBreak/>
              <w:t>çalışmalar yapmak ve bu konuda karar vermek.</w:t>
            </w:r>
          </w:p>
          <w:p w14:paraId="35D6B5CE" w14:textId="2E4B9FC1" w:rsidR="00E33DDB" w:rsidRPr="00E33DDB" w:rsidRDefault="00E33DDB" w:rsidP="00E33DDB">
            <w:pPr>
              <w:pStyle w:val="ListeParagraf"/>
              <w:numPr>
                <w:ilvl w:val="0"/>
                <w:numId w:val="7"/>
              </w:numPr>
              <w:spacing w:after="0" w:line="305" w:lineRule="atLeast"/>
              <w:jc w:val="both"/>
              <w:rPr>
                <w:rFonts w:ascii="Cambria" w:eastAsia="Times New Roman" w:hAnsi="Cambria" w:cs="Times New Roman"/>
                <w:color w:val="000000"/>
                <w:lang w:eastAsia="tr-TR"/>
              </w:rPr>
            </w:pPr>
            <w:r w:rsidRPr="00E33DDB">
              <w:rPr>
                <w:rFonts w:ascii="Cambria" w:hAnsi="Cambria"/>
              </w:rPr>
              <w:t xml:space="preserve">Yükseköğretim kurumlarında </w:t>
            </w:r>
            <w:proofErr w:type="gramStart"/>
            <w:r w:rsidRPr="00E33DDB">
              <w:rPr>
                <w:rFonts w:ascii="Cambria" w:hAnsi="Cambria"/>
              </w:rPr>
              <w:t>eğitim -</w:t>
            </w:r>
            <w:proofErr w:type="gramEnd"/>
            <w:r w:rsidRPr="00E33DDB">
              <w:rPr>
                <w:rFonts w:ascii="Cambria" w:hAnsi="Cambria"/>
              </w:rPr>
              <w:t xml:space="preserve"> öğretim programlarının asgari ders saatlerini ve sürelerini, öğrencilerin </w:t>
            </w:r>
            <w:r w:rsidRPr="00E33DDB">
              <w:rPr>
                <w:rFonts w:ascii="Cambria" w:hAnsi="Cambria"/>
                <w:b/>
                <w:bCs/>
                <w:color w:val="C00000"/>
              </w:rPr>
              <w:t>YATAY VE DİKEY GEÇİŞLERİYLE VE YÜKSEKOKUL MEZUNLARININ BİR ÜST DÜZEYDE ÖĞRENİM YAPMALARINA İLİŞKİN ESASLARI</w:t>
            </w:r>
            <w:r w:rsidRPr="00E33DDB">
              <w:rPr>
                <w:rFonts w:ascii="Cambria" w:hAnsi="Cambria"/>
                <w:color w:val="C00000"/>
              </w:rPr>
              <w:t xml:space="preserve"> </w:t>
            </w:r>
            <w:r w:rsidRPr="00E33DDB">
              <w:rPr>
                <w:rFonts w:ascii="Cambria" w:hAnsi="Cambria"/>
              </w:rPr>
              <w:t>Üniversitelerarası Kurulun da görüşlerini alarak tespit etmek,</w:t>
            </w:r>
          </w:p>
          <w:p w14:paraId="78758C43" w14:textId="14FA88F3" w:rsidR="00E33DDB" w:rsidRPr="00E33DDB" w:rsidRDefault="00E33DDB" w:rsidP="00E33DDB">
            <w:pPr>
              <w:pStyle w:val="ListeParagraf"/>
              <w:numPr>
                <w:ilvl w:val="0"/>
                <w:numId w:val="7"/>
              </w:numPr>
              <w:spacing w:after="0" w:line="305" w:lineRule="atLeast"/>
              <w:jc w:val="both"/>
              <w:rPr>
                <w:rFonts w:ascii="Cambria" w:eastAsia="Times New Roman" w:hAnsi="Cambria" w:cs="Times New Roman"/>
                <w:color w:val="000000"/>
                <w:lang w:eastAsia="tr-TR"/>
              </w:rPr>
            </w:pPr>
            <w:r w:rsidRPr="00E33DDB">
              <w:rPr>
                <w:rFonts w:ascii="Cambria" w:hAnsi="Cambria"/>
              </w:rPr>
              <w:t xml:space="preserve">Üniversitelerin ihtiyaçlarını, eğitim- öğretim programlarını, bilim dallarının niteliklerini, araştırma faaliyetlerini, uygulama alanlarını, bina, araç, gereç ve benzeri imkanlar ve öğrenci sayılarını ve diğer ilgili hususları dikkate alarak; üniversitelerin </w:t>
            </w:r>
            <w:r w:rsidR="00E72458" w:rsidRPr="00E72458">
              <w:rPr>
                <w:rFonts w:ascii="Cambria" w:hAnsi="Cambria"/>
                <w:b/>
                <w:bCs/>
                <w:color w:val="C00000"/>
              </w:rPr>
              <w:t>PROFESÖR, DOÇENT VE DOKTOR ÖĞRETİM ÜYESİ KADROLARINI DENGELİ BİR ORANDA TESPİT ETMEK</w:t>
            </w:r>
            <w:r w:rsidR="00E72458">
              <w:rPr>
                <w:rFonts w:ascii="Cambria" w:hAnsi="Cambria"/>
              </w:rPr>
              <w:t>,</w:t>
            </w:r>
          </w:p>
          <w:p w14:paraId="3435FFF4" w14:textId="29F89631" w:rsidR="00E33DDB" w:rsidRPr="00E72458" w:rsidRDefault="00E33DDB" w:rsidP="00E33DDB">
            <w:pPr>
              <w:pStyle w:val="ListeParagraf"/>
              <w:numPr>
                <w:ilvl w:val="0"/>
                <w:numId w:val="7"/>
              </w:numPr>
              <w:spacing w:after="0" w:line="305" w:lineRule="atLeast"/>
              <w:jc w:val="both"/>
              <w:rPr>
                <w:rFonts w:ascii="Cambria" w:eastAsia="Times New Roman" w:hAnsi="Cambria" w:cs="Times New Roman"/>
                <w:color w:val="C00000"/>
                <w:lang w:eastAsia="tr-TR"/>
              </w:rPr>
            </w:pPr>
            <w:r w:rsidRPr="00E33DDB">
              <w:rPr>
                <w:rFonts w:ascii="Cambria" w:hAnsi="Cambria"/>
              </w:rPr>
              <w:t xml:space="preserve">Her yıl üniversitelerin verecekleri faaliyet raporlarını inceleyerek değerlendirmek; </w:t>
            </w:r>
            <w:r w:rsidR="00E72458" w:rsidRPr="00E72458">
              <w:rPr>
                <w:rFonts w:ascii="Cambria" w:hAnsi="Cambria"/>
                <w:b/>
                <w:bCs/>
                <w:color w:val="C00000"/>
              </w:rPr>
              <w:t>ÜSTÜN BAŞARI GÖSTERENLERLE, YETERLİ GÖRÜLMEYENLERİ TESPİT ETMEK VE GEREKLİ ÖNLEMLERİ ALMAK,</w:t>
            </w:r>
          </w:p>
          <w:p w14:paraId="427E140B" w14:textId="025C72A3" w:rsidR="00E33DDB" w:rsidRPr="00E33DDB" w:rsidRDefault="00E33DDB" w:rsidP="00E33DDB">
            <w:pPr>
              <w:pStyle w:val="ListeParagraf"/>
              <w:numPr>
                <w:ilvl w:val="0"/>
                <w:numId w:val="7"/>
              </w:numPr>
              <w:spacing w:after="0" w:line="305" w:lineRule="atLeast"/>
              <w:jc w:val="both"/>
              <w:rPr>
                <w:rFonts w:ascii="Cambria" w:eastAsia="Times New Roman" w:hAnsi="Cambria" w:cs="Times New Roman"/>
                <w:color w:val="000000"/>
                <w:lang w:eastAsia="tr-TR"/>
              </w:rPr>
            </w:pPr>
            <w:r w:rsidRPr="00E33DDB">
              <w:rPr>
                <w:rFonts w:ascii="Cambria" w:hAnsi="Cambria"/>
              </w:rPr>
              <w:lastRenderedPageBreak/>
              <w:t xml:space="preserve">Üniversitelerin her eğitim-öğretim programına kabul edeceği </w:t>
            </w:r>
            <w:r w:rsidR="00E72458" w:rsidRPr="00E72458">
              <w:rPr>
                <w:rFonts w:ascii="Cambria" w:hAnsi="Cambria"/>
                <w:b/>
                <w:bCs/>
                <w:color w:val="C00000"/>
              </w:rPr>
              <w:t>ÖĞRENCİ SAYISI ÖNERİLERİNİ İNCELEYEREK</w:t>
            </w:r>
            <w:r w:rsidR="00E72458" w:rsidRPr="00E72458">
              <w:rPr>
                <w:rFonts w:ascii="Cambria" w:hAnsi="Cambria"/>
                <w:color w:val="C00000"/>
              </w:rPr>
              <w:t xml:space="preserve"> </w:t>
            </w:r>
            <w:r w:rsidRPr="00E33DDB">
              <w:rPr>
                <w:rFonts w:ascii="Cambria" w:hAnsi="Cambria"/>
              </w:rPr>
              <w:t>kapasitelerini tespit etmek; insangücü planlaması, kurumların kapasiteleri ve öğrencilerin ilgi ve yetenekleri doğrultusunda ortaöğretimdeki yönlendirme esaslarını da dikkate alarak öğrencilerin seçilmesi ve kabul edilmesi ile ilgili esasları tespit etmek</w:t>
            </w:r>
            <w:r w:rsidR="00E72458">
              <w:rPr>
                <w:rFonts w:ascii="Cambria" w:hAnsi="Cambria"/>
              </w:rPr>
              <w:t>,</w:t>
            </w:r>
          </w:p>
          <w:p w14:paraId="625E7AC1" w14:textId="7C81EB9E" w:rsidR="00E33DDB" w:rsidRPr="00E33DDB" w:rsidRDefault="00E33DDB" w:rsidP="00E33DDB">
            <w:pPr>
              <w:pStyle w:val="ListeParagraf"/>
              <w:numPr>
                <w:ilvl w:val="0"/>
                <w:numId w:val="7"/>
              </w:numPr>
              <w:spacing w:after="0" w:line="305" w:lineRule="atLeast"/>
              <w:jc w:val="both"/>
              <w:rPr>
                <w:rFonts w:ascii="Cambria" w:eastAsia="Times New Roman" w:hAnsi="Cambria" w:cs="Times New Roman"/>
                <w:color w:val="000000"/>
                <w:lang w:eastAsia="tr-TR"/>
              </w:rPr>
            </w:pPr>
            <w:r w:rsidRPr="00E33DDB">
              <w:rPr>
                <w:rFonts w:ascii="Cambria" w:hAnsi="Cambria"/>
              </w:rPr>
              <w:t xml:space="preserve">Yükseköğretim kurumlarında ve bu kurumlara girişte </w:t>
            </w:r>
            <w:proofErr w:type="gramStart"/>
            <w:r w:rsidR="00E72458" w:rsidRPr="00E72458">
              <w:rPr>
                <w:rFonts w:ascii="Cambria" w:hAnsi="Cambria"/>
                <w:b/>
                <w:bCs/>
                <w:color w:val="C00000"/>
              </w:rPr>
              <w:t>İMKAN</w:t>
            </w:r>
            <w:proofErr w:type="gramEnd"/>
            <w:r w:rsidR="00E72458" w:rsidRPr="00E72458">
              <w:rPr>
                <w:rFonts w:ascii="Cambria" w:hAnsi="Cambria"/>
                <w:b/>
                <w:bCs/>
                <w:color w:val="C00000"/>
              </w:rPr>
              <w:t xml:space="preserve"> VE FIRSAT EŞİTLİĞİ SAĞLAYACAK</w:t>
            </w:r>
            <w:r w:rsidR="00E72458" w:rsidRPr="00E72458">
              <w:rPr>
                <w:rFonts w:ascii="Cambria" w:hAnsi="Cambria"/>
                <w:color w:val="C00000"/>
              </w:rPr>
              <w:t xml:space="preserve"> </w:t>
            </w:r>
            <w:r w:rsidRPr="00E33DDB">
              <w:rPr>
                <w:rFonts w:ascii="Cambria" w:hAnsi="Cambria"/>
              </w:rPr>
              <w:t>önlemleri almak</w:t>
            </w:r>
            <w:r w:rsidR="00E72458">
              <w:rPr>
                <w:rFonts w:ascii="Cambria" w:hAnsi="Cambria"/>
              </w:rPr>
              <w:t>,</w:t>
            </w:r>
          </w:p>
          <w:p w14:paraId="28E0AB06" w14:textId="516DF1CF" w:rsidR="00E33DDB" w:rsidRPr="00E33DDB" w:rsidRDefault="00E33DDB" w:rsidP="00E33DDB">
            <w:pPr>
              <w:pStyle w:val="ListeParagraf"/>
              <w:numPr>
                <w:ilvl w:val="0"/>
                <w:numId w:val="7"/>
              </w:numPr>
              <w:spacing w:after="0" w:line="305" w:lineRule="atLeast"/>
              <w:jc w:val="both"/>
              <w:rPr>
                <w:rFonts w:ascii="Cambria" w:eastAsia="Times New Roman" w:hAnsi="Cambria" w:cs="Times New Roman"/>
                <w:color w:val="000000"/>
                <w:lang w:eastAsia="tr-TR"/>
              </w:rPr>
            </w:pPr>
            <w:r w:rsidRPr="00E33DDB">
              <w:rPr>
                <w:rFonts w:ascii="Cambria" w:hAnsi="Cambria"/>
              </w:rPr>
              <w:t xml:space="preserve">Her eğitim-öğretim programında </w:t>
            </w:r>
            <w:r w:rsidR="00E72458" w:rsidRPr="00E72458">
              <w:rPr>
                <w:rFonts w:ascii="Cambria" w:hAnsi="Cambria"/>
                <w:b/>
                <w:bCs/>
                <w:color w:val="C00000"/>
              </w:rPr>
              <w:t>ÖĞRENCİLERDEN ALINACAK HARCA</w:t>
            </w:r>
            <w:r w:rsidR="00E72458" w:rsidRPr="00E72458">
              <w:rPr>
                <w:rFonts w:ascii="Cambria" w:hAnsi="Cambria"/>
                <w:color w:val="C00000"/>
              </w:rPr>
              <w:t xml:space="preserve"> </w:t>
            </w:r>
            <w:r w:rsidRPr="00E33DDB">
              <w:rPr>
                <w:rFonts w:ascii="Cambria" w:hAnsi="Cambria"/>
              </w:rPr>
              <w:t>ait ilgili yükseköğretim kurumlarının önerilerini inceleyerek karara bağlamak</w:t>
            </w:r>
            <w:r w:rsidR="00E72458">
              <w:rPr>
                <w:rFonts w:ascii="Cambria" w:hAnsi="Cambria"/>
              </w:rPr>
              <w:t>,</w:t>
            </w:r>
          </w:p>
          <w:p w14:paraId="2255C831" w14:textId="75D75B18" w:rsidR="00E33DDB" w:rsidRPr="00E33DDB" w:rsidRDefault="00E33DDB" w:rsidP="00E33DDB">
            <w:pPr>
              <w:pStyle w:val="ListeParagraf"/>
              <w:numPr>
                <w:ilvl w:val="0"/>
                <w:numId w:val="7"/>
              </w:numPr>
              <w:spacing w:after="0" w:line="305" w:lineRule="atLeast"/>
              <w:jc w:val="both"/>
              <w:rPr>
                <w:rFonts w:ascii="Cambria" w:eastAsia="Times New Roman" w:hAnsi="Cambria" w:cs="Times New Roman"/>
                <w:color w:val="000000"/>
                <w:lang w:eastAsia="tr-TR"/>
              </w:rPr>
            </w:pPr>
            <w:r w:rsidRPr="00E33DDB">
              <w:rPr>
                <w:rFonts w:ascii="Cambria" w:hAnsi="Cambria"/>
              </w:rPr>
              <w:t xml:space="preserve">Yükseköğretim üst kuruluşları ile üniversitelerce hazırlanan </w:t>
            </w:r>
            <w:r w:rsidR="00E72458" w:rsidRPr="00E72458">
              <w:rPr>
                <w:rFonts w:ascii="Cambria" w:hAnsi="Cambria"/>
                <w:b/>
                <w:bCs/>
                <w:color w:val="C00000"/>
              </w:rPr>
              <w:t>BÜTÇELERİ TETKİK VE ONAYLADIKTAN SONRA MİLLİ EĞİTİM BAKANLIĞINA SUNMAK</w:t>
            </w:r>
            <w:r w:rsidR="00E72458">
              <w:rPr>
                <w:rFonts w:ascii="Cambria" w:hAnsi="Cambria"/>
                <w:b/>
                <w:bCs/>
                <w:color w:val="C00000"/>
              </w:rPr>
              <w:t>,</w:t>
            </w:r>
          </w:p>
          <w:p w14:paraId="2069AF41" w14:textId="4B207095" w:rsidR="00E33DDB" w:rsidRPr="00E33DDB" w:rsidRDefault="00E72458" w:rsidP="00E33DDB">
            <w:pPr>
              <w:pStyle w:val="ListeParagraf"/>
              <w:numPr>
                <w:ilvl w:val="0"/>
                <w:numId w:val="7"/>
              </w:numPr>
              <w:spacing w:after="0" w:line="305" w:lineRule="atLeast"/>
              <w:jc w:val="both"/>
              <w:rPr>
                <w:rFonts w:ascii="Cambria" w:eastAsia="Times New Roman" w:hAnsi="Cambria" w:cs="Times New Roman"/>
                <w:color w:val="000000"/>
                <w:lang w:eastAsia="tr-TR"/>
              </w:rPr>
            </w:pPr>
            <w:r w:rsidRPr="00E72458">
              <w:rPr>
                <w:rFonts w:ascii="Cambria" w:hAnsi="Cambria"/>
                <w:b/>
                <w:bCs/>
                <w:color w:val="C00000"/>
              </w:rPr>
              <w:t>REKTÖRLERİN DİSİPLİN İŞLEMLERİNİ KOVUŞTURMAK VE KARARA BAĞLAMAK</w:t>
            </w:r>
            <w:r w:rsidR="00E33DDB" w:rsidRPr="00E33DDB">
              <w:rPr>
                <w:rFonts w:ascii="Cambria" w:hAnsi="Cambria"/>
              </w:rPr>
              <w:t xml:space="preserve">, öğretim elemanlarından bu Kanunda </w:t>
            </w:r>
            <w:r w:rsidR="00E33DDB" w:rsidRPr="00E33DDB">
              <w:rPr>
                <w:rFonts w:ascii="Cambria" w:hAnsi="Cambria"/>
              </w:rPr>
              <w:lastRenderedPageBreak/>
              <w:t>öngörülen görevleri yerine getirmekte yetersizliği görülenler ile bu Kanunla belirlenen yükseköğretimin amaç, ana ilkeleri ve öngördüğü düzene aykırı harekette bulunanları rektörün önerisi üzerine veya doğrudan, normal usulüne göre, yükseköğretim kurumları ile ilişkilerini kesmek</w:t>
            </w:r>
            <w:r>
              <w:rPr>
                <w:rFonts w:ascii="Cambria" w:hAnsi="Cambria"/>
              </w:rPr>
              <w:t>,</w:t>
            </w:r>
          </w:p>
          <w:p w14:paraId="485B5506" w14:textId="206E863C" w:rsidR="00E33DDB" w:rsidRPr="00E33DDB" w:rsidRDefault="00E33DDB" w:rsidP="00E33DDB">
            <w:pPr>
              <w:pStyle w:val="ListeParagraf"/>
              <w:numPr>
                <w:ilvl w:val="0"/>
                <w:numId w:val="7"/>
              </w:numPr>
              <w:spacing w:after="0" w:line="305" w:lineRule="atLeast"/>
              <w:jc w:val="both"/>
              <w:rPr>
                <w:rFonts w:ascii="Cambria" w:eastAsia="Times New Roman" w:hAnsi="Cambria" w:cs="Times New Roman"/>
                <w:color w:val="000000"/>
                <w:lang w:eastAsia="tr-TR"/>
              </w:rPr>
            </w:pPr>
            <w:r w:rsidRPr="00E33DDB">
              <w:rPr>
                <w:rFonts w:ascii="Cambria" w:hAnsi="Cambria"/>
              </w:rPr>
              <w:t xml:space="preserve">Çeşitli bilim ve sanat alanlarında </w:t>
            </w:r>
            <w:r w:rsidR="00E72458" w:rsidRPr="00E72458">
              <w:rPr>
                <w:rFonts w:ascii="Cambria" w:hAnsi="Cambria"/>
                <w:b/>
                <w:bCs/>
                <w:color w:val="C00000"/>
              </w:rPr>
              <w:t>BİLİMSEL MİLLİ KOMİTELER</w:t>
            </w:r>
            <w:r w:rsidR="00E72458" w:rsidRPr="00E72458">
              <w:rPr>
                <w:rFonts w:ascii="Cambria" w:hAnsi="Cambria"/>
                <w:color w:val="C00000"/>
              </w:rPr>
              <w:t xml:space="preserve"> </w:t>
            </w:r>
            <w:r w:rsidRPr="00E33DDB">
              <w:rPr>
                <w:rFonts w:ascii="Cambria" w:hAnsi="Cambria"/>
              </w:rPr>
              <w:t>ve çalışma grupları kurmak,</w:t>
            </w:r>
          </w:p>
          <w:p w14:paraId="65F6BDDB" w14:textId="12F99716" w:rsidR="00E33DDB" w:rsidRPr="00E33DDB" w:rsidRDefault="00E33DDB" w:rsidP="00E33DDB">
            <w:pPr>
              <w:pStyle w:val="ListeParagraf"/>
              <w:numPr>
                <w:ilvl w:val="0"/>
                <w:numId w:val="7"/>
              </w:numPr>
              <w:spacing w:after="0" w:line="305" w:lineRule="atLeast"/>
              <w:jc w:val="both"/>
              <w:rPr>
                <w:rFonts w:ascii="Cambria" w:eastAsia="Times New Roman" w:hAnsi="Cambria" w:cs="Times New Roman"/>
                <w:color w:val="000000"/>
                <w:lang w:eastAsia="tr-TR"/>
              </w:rPr>
            </w:pPr>
            <w:r w:rsidRPr="00E33DDB">
              <w:rPr>
                <w:rFonts w:ascii="Cambria" w:hAnsi="Cambria"/>
              </w:rPr>
              <w:t xml:space="preserve">Gerektiğinde yeni kurulan veya gelişmekte olan üniversitelere gelişmiş üniversitelerin eğitim- öğretim ve eleman yetiştirme alanlarında yapacağı katkıyı gerçekleştirmek için </w:t>
            </w:r>
            <w:r w:rsidR="00E72458" w:rsidRPr="00E72458">
              <w:rPr>
                <w:rFonts w:ascii="Cambria" w:hAnsi="Cambria"/>
                <w:b/>
                <w:bCs/>
                <w:color w:val="C00000"/>
              </w:rPr>
              <w:t>GELİŞMİŞ ÜNİVERSİTELERİ GÖREVLENDİRMEK</w:t>
            </w:r>
            <w:r w:rsidRPr="00E33DDB">
              <w:rPr>
                <w:rFonts w:ascii="Cambria" w:hAnsi="Cambria"/>
              </w:rPr>
              <w:t xml:space="preserve"> ve bu konudaki uygulama esaslarını tespit etmek</w:t>
            </w:r>
            <w:r w:rsidR="00E72458">
              <w:rPr>
                <w:rFonts w:ascii="Cambria" w:hAnsi="Cambria"/>
              </w:rPr>
              <w:t>,</w:t>
            </w:r>
          </w:p>
          <w:p w14:paraId="6BD8CE16" w14:textId="12F31AC0" w:rsidR="00E33DDB" w:rsidRPr="00E33DDB" w:rsidRDefault="00E72458" w:rsidP="00E33DDB">
            <w:pPr>
              <w:pStyle w:val="ListeParagraf"/>
              <w:numPr>
                <w:ilvl w:val="0"/>
                <w:numId w:val="7"/>
              </w:numPr>
              <w:spacing w:after="0" w:line="305" w:lineRule="atLeast"/>
              <w:jc w:val="both"/>
              <w:rPr>
                <w:rFonts w:ascii="Cambria" w:eastAsia="Times New Roman" w:hAnsi="Cambria" w:cs="Times New Roman"/>
                <w:color w:val="000000"/>
                <w:lang w:eastAsia="tr-TR"/>
              </w:rPr>
            </w:pPr>
            <w:r w:rsidRPr="00E72458">
              <w:rPr>
                <w:rFonts w:ascii="Cambria" w:hAnsi="Cambria"/>
                <w:b/>
                <w:bCs/>
                <w:color w:val="C00000"/>
              </w:rPr>
              <w:t>VAKIFLAR TARAFINDAN KURULACAK YÜKSEKÖĞRETİM KURUMLARININ</w:t>
            </w:r>
            <w:r w:rsidRPr="00E72458">
              <w:rPr>
                <w:rFonts w:ascii="Cambria" w:hAnsi="Cambria"/>
                <w:color w:val="C00000"/>
              </w:rPr>
              <w:t xml:space="preserve"> </w:t>
            </w:r>
            <w:r w:rsidR="00E33DDB" w:rsidRPr="00E33DDB">
              <w:rPr>
                <w:rFonts w:ascii="Cambria" w:hAnsi="Cambria"/>
              </w:rPr>
              <w:t xml:space="preserve">bu Kanun hükümlerine göre açılması hususundaki görüş ve önerilerini </w:t>
            </w:r>
            <w:proofErr w:type="gramStart"/>
            <w:r w:rsidR="00E33DDB" w:rsidRPr="00E33DDB">
              <w:rPr>
                <w:rFonts w:ascii="Cambria" w:hAnsi="Cambria"/>
              </w:rPr>
              <w:t>Milli</w:t>
            </w:r>
            <w:proofErr w:type="gramEnd"/>
            <w:r w:rsidR="00E33DDB" w:rsidRPr="00E33DDB">
              <w:rPr>
                <w:rFonts w:ascii="Cambria" w:hAnsi="Cambria"/>
              </w:rPr>
              <w:t xml:space="preserve"> Eğitim Bakanlığına sunmak, bu kurumlara ilişkin gerekli </w:t>
            </w:r>
            <w:r w:rsidR="00E33DDB" w:rsidRPr="00E33DDB">
              <w:rPr>
                <w:rFonts w:ascii="Cambria" w:hAnsi="Cambria"/>
              </w:rPr>
              <w:lastRenderedPageBreak/>
              <w:t>düzenlemeleri yapmak ve bunları gözetmek, denetlemek</w:t>
            </w:r>
          </w:p>
          <w:p w14:paraId="0AACC62E" w14:textId="033804F4" w:rsidR="00E33DDB" w:rsidRPr="00E33DDB" w:rsidRDefault="00E33DDB" w:rsidP="00E33DDB">
            <w:pPr>
              <w:pStyle w:val="ListeParagraf"/>
              <w:numPr>
                <w:ilvl w:val="0"/>
                <w:numId w:val="7"/>
              </w:numPr>
              <w:spacing w:after="0" w:line="305" w:lineRule="atLeast"/>
              <w:jc w:val="both"/>
              <w:rPr>
                <w:rFonts w:ascii="Cambria" w:hAnsi="Cambria"/>
                <w:b/>
                <w:bCs/>
                <w:color w:val="002060"/>
              </w:rPr>
            </w:pPr>
            <w:r w:rsidRPr="00E33DDB">
              <w:rPr>
                <w:rFonts w:ascii="Cambria" w:hAnsi="Cambria"/>
              </w:rPr>
              <w:t xml:space="preserve">Yurt dışındaki yükseköğretim kurumlarından alınmış </w:t>
            </w:r>
            <w:r w:rsidR="00E72458" w:rsidRPr="00E72458">
              <w:rPr>
                <w:rFonts w:ascii="Cambria" w:hAnsi="Cambria"/>
                <w:b/>
                <w:bCs/>
                <w:color w:val="C00000"/>
              </w:rPr>
              <w:t>ÖN LİSANS, LİSANS VE LİSANS ÜSTÜ DİPLOMALARIN DENKLİĞİNİ TESPİT ETMEK.</w:t>
            </w:r>
          </w:p>
        </w:tc>
        <w:tc>
          <w:tcPr>
            <w:tcW w:w="5103" w:type="dxa"/>
            <w:shd w:val="clear" w:color="auto" w:fill="FFFFFF" w:themeFill="background1"/>
            <w:vAlign w:val="center"/>
          </w:tcPr>
          <w:p w14:paraId="15BE0589" w14:textId="12AC0C68" w:rsidR="00E33DDB" w:rsidRPr="00E33DDB" w:rsidRDefault="00E33DDB" w:rsidP="00E33DDB">
            <w:pPr>
              <w:pStyle w:val="AralkYok"/>
              <w:numPr>
                <w:ilvl w:val="0"/>
                <w:numId w:val="13"/>
              </w:numPr>
              <w:jc w:val="both"/>
              <w:rPr>
                <w:rFonts w:ascii="Cambria" w:hAnsi="Cambria"/>
                <w:color w:val="000000" w:themeColor="text1"/>
              </w:rPr>
            </w:pPr>
            <w:r w:rsidRPr="00E33DDB">
              <w:rPr>
                <w:rFonts w:ascii="Cambria" w:hAnsi="Cambria"/>
              </w:rPr>
              <w:lastRenderedPageBreak/>
              <w:t>Yükseköğretim planlaması çerçevesinde, üniversitelerin eğitim-öğretim, bilimsel</w:t>
            </w:r>
            <w:r w:rsidRPr="00E33DDB">
              <w:rPr>
                <w:rFonts w:ascii="Cambria" w:hAnsi="Cambria"/>
              </w:rPr>
              <w:t xml:space="preserve"> </w:t>
            </w:r>
            <w:r w:rsidRPr="00E33DDB">
              <w:rPr>
                <w:rFonts w:ascii="Cambria" w:hAnsi="Cambria"/>
              </w:rPr>
              <w:t xml:space="preserve">araştırma ve yayım faaliyetlerini koordine etmek, uygulamaları değerlendirmek, </w:t>
            </w:r>
            <w:r w:rsidR="003D6E95" w:rsidRPr="003D6E95">
              <w:rPr>
                <w:rFonts w:ascii="Cambria" w:hAnsi="Cambria"/>
                <w:b/>
                <w:bCs/>
                <w:color w:val="C00000"/>
              </w:rPr>
              <w:t>YÜKSEKÖĞRETİM KURULUNA VE ÜNİVERSİTELERE ÖNERİLERDE BULUNMAK</w:t>
            </w:r>
            <w:r w:rsidRPr="00E33DDB">
              <w:rPr>
                <w:rFonts w:ascii="Cambria" w:hAnsi="Cambria"/>
              </w:rPr>
              <w:t>,</w:t>
            </w:r>
          </w:p>
          <w:p w14:paraId="77F8254C" w14:textId="333638DC" w:rsidR="00E33DDB" w:rsidRPr="003D6E95" w:rsidRDefault="003D6E95" w:rsidP="00E33DDB">
            <w:pPr>
              <w:pStyle w:val="ListeParagraf"/>
              <w:numPr>
                <w:ilvl w:val="0"/>
                <w:numId w:val="13"/>
              </w:numPr>
              <w:spacing w:after="0" w:line="305" w:lineRule="atLeast"/>
              <w:jc w:val="both"/>
              <w:rPr>
                <w:rFonts w:ascii="Cambria" w:eastAsia="Times New Roman" w:hAnsi="Cambria" w:cs="Times New Roman"/>
                <w:b/>
                <w:bCs/>
                <w:color w:val="C00000"/>
                <w:lang w:eastAsia="tr-TR"/>
              </w:rPr>
            </w:pPr>
            <w:r w:rsidRPr="003D6E95">
              <w:rPr>
                <w:rFonts w:ascii="Cambria" w:hAnsi="Cambria"/>
                <w:b/>
                <w:bCs/>
                <w:color w:val="C00000"/>
              </w:rPr>
              <w:t>TEŞKİLAT VE KADRO YÖNÜNDEN</w:t>
            </w:r>
            <w:r w:rsidRPr="003D6E95">
              <w:rPr>
                <w:rFonts w:ascii="Cambria" w:hAnsi="Cambria"/>
                <w:color w:val="C00000"/>
              </w:rPr>
              <w:t xml:space="preserve"> </w:t>
            </w:r>
            <w:r w:rsidR="00E33DDB" w:rsidRPr="00E33DDB">
              <w:rPr>
                <w:rFonts w:ascii="Cambria" w:hAnsi="Cambria"/>
              </w:rPr>
              <w:t xml:space="preserve">ve Yükseköğretim Kurulu kararları doğrultusunda üniversitelerin öğretim üyesi ihtiyacını karşılayacak </w:t>
            </w:r>
            <w:r w:rsidRPr="003D6E95">
              <w:rPr>
                <w:rFonts w:ascii="Cambria" w:hAnsi="Cambria"/>
                <w:b/>
                <w:bCs/>
                <w:color w:val="C00000"/>
              </w:rPr>
              <w:t>ÖNLEMLERİ TEKLİF ETMEK,</w:t>
            </w:r>
          </w:p>
          <w:p w14:paraId="25AFC42C" w14:textId="36962546" w:rsidR="00E33DDB" w:rsidRPr="00E33DDB" w:rsidRDefault="00E33DDB" w:rsidP="00E33DDB">
            <w:pPr>
              <w:pStyle w:val="ListeParagraf"/>
              <w:numPr>
                <w:ilvl w:val="0"/>
                <w:numId w:val="13"/>
              </w:numPr>
              <w:spacing w:after="0" w:line="305" w:lineRule="atLeast"/>
              <w:jc w:val="both"/>
              <w:rPr>
                <w:rFonts w:ascii="Cambria" w:eastAsia="Times New Roman" w:hAnsi="Cambria" w:cs="Times New Roman"/>
                <w:color w:val="000000" w:themeColor="text1"/>
                <w:lang w:eastAsia="tr-TR"/>
              </w:rPr>
            </w:pPr>
            <w:r w:rsidRPr="00E33DDB">
              <w:rPr>
                <w:rFonts w:ascii="Cambria" w:hAnsi="Cambria"/>
              </w:rPr>
              <w:t xml:space="preserve">Üniversitelerin tümünü ilgilendiren eğitim- öğretim, bilimsel araştırma ve yayım faaliyetleri ile </w:t>
            </w:r>
            <w:r w:rsidR="003D6E95" w:rsidRPr="003D6E95">
              <w:rPr>
                <w:rFonts w:ascii="Cambria" w:hAnsi="Cambria"/>
                <w:b/>
                <w:bCs/>
                <w:color w:val="C00000"/>
              </w:rPr>
              <w:t>İLGİLİ YÖNETMELİKLERİ HAZIRLAMAK VEYA GÖRÜŞ BİLDİRMEK</w:t>
            </w:r>
            <w:r w:rsidRPr="00E33DDB">
              <w:rPr>
                <w:rFonts w:ascii="Cambria" w:hAnsi="Cambria"/>
              </w:rPr>
              <w:t>,</w:t>
            </w:r>
          </w:p>
          <w:p w14:paraId="06B32BB6" w14:textId="55125CF0" w:rsidR="00E33DDB" w:rsidRPr="00E33DDB" w:rsidRDefault="00E33DDB" w:rsidP="00E33DDB">
            <w:pPr>
              <w:pStyle w:val="ListeParagraf"/>
              <w:numPr>
                <w:ilvl w:val="0"/>
                <w:numId w:val="13"/>
              </w:numPr>
              <w:spacing w:after="0" w:line="305" w:lineRule="atLeast"/>
              <w:jc w:val="both"/>
              <w:rPr>
                <w:rFonts w:ascii="Cambria" w:eastAsia="Times New Roman" w:hAnsi="Cambria" w:cs="Times New Roman"/>
                <w:color w:val="000000" w:themeColor="text1"/>
                <w:lang w:eastAsia="tr-TR"/>
              </w:rPr>
            </w:pPr>
            <w:r w:rsidRPr="00E33DDB">
              <w:rPr>
                <w:rFonts w:ascii="Cambria" w:hAnsi="Cambria"/>
              </w:rPr>
              <w:t xml:space="preserve">Aynı veya benzer nitelikteki fakültelerin ya da üniversitelere veya fakültelere bağlı diğer yükseköğretim kurumlarının </w:t>
            </w:r>
            <w:r w:rsidR="003D6E95" w:rsidRPr="003D6E95">
              <w:rPr>
                <w:rFonts w:ascii="Cambria" w:hAnsi="Cambria"/>
                <w:b/>
                <w:bCs/>
                <w:color w:val="C00000"/>
              </w:rPr>
              <w:t>EĞİTİM- ÖĞRETİMİNE İLİŞKİN İLKELER VE SÜRELER</w:t>
            </w:r>
            <w:r w:rsidRPr="00E33DDB">
              <w:rPr>
                <w:rFonts w:ascii="Cambria" w:hAnsi="Cambria"/>
              </w:rPr>
              <w:t xml:space="preserve"> arasında uyum sağlamak</w:t>
            </w:r>
            <w:r w:rsidRPr="00E33DDB">
              <w:rPr>
                <w:rFonts w:ascii="Cambria" w:hAnsi="Cambria"/>
              </w:rPr>
              <w:t>,</w:t>
            </w:r>
          </w:p>
          <w:p w14:paraId="729BEE99" w14:textId="0A3F35C6" w:rsidR="00E33DDB" w:rsidRPr="00E33DDB" w:rsidRDefault="00E33DDB" w:rsidP="00E33DDB">
            <w:pPr>
              <w:pStyle w:val="ListeParagraf"/>
              <w:numPr>
                <w:ilvl w:val="0"/>
                <w:numId w:val="13"/>
              </w:numPr>
              <w:spacing w:after="0" w:line="305" w:lineRule="atLeast"/>
              <w:jc w:val="both"/>
              <w:rPr>
                <w:rFonts w:ascii="Cambria" w:eastAsia="Times New Roman" w:hAnsi="Cambria" w:cs="Times New Roman"/>
                <w:color w:val="000000" w:themeColor="text1"/>
                <w:lang w:eastAsia="tr-TR"/>
              </w:rPr>
            </w:pPr>
            <w:r w:rsidRPr="00E33DDB">
              <w:rPr>
                <w:rFonts w:ascii="Cambria" w:hAnsi="Cambria"/>
              </w:rPr>
              <w:t xml:space="preserve">Doktora ile ilgili esasları tespit etmek ve yurt dışında yapılan </w:t>
            </w:r>
            <w:r w:rsidR="003D6E95" w:rsidRPr="003D6E95">
              <w:rPr>
                <w:rFonts w:ascii="Cambria" w:hAnsi="Cambria"/>
                <w:b/>
                <w:bCs/>
                <w:color w:val="C00000"/>
              </w:rPr>
              <w:t>DOKTORALARI, DOÇENTLİK VE PROFESÖRLÜK ÜNVANLARINI</w:t>
            </w:r>
            <w:r w:rsidR="003D6E95" w:rsidRPr="003D6E95">
              <w:rPr>
                <w:rFonts w:ascii="Cambria" w:hAnsi="Cambria"/>
                <w:color w:val="C00000"/>
              </w:rPr>
              <w:t xml:space="preserve"> </w:t>
            </w:r>
            <w:r w:rsidRPr="00E33DDB">
              <w:rPr>
                <w:rFonts w:ascii="Cambria" w:hAnsi="Cambria"/>
              </w:rPr>
              <w:t>değerlendirmek</w:t>
            </w:r>
            <w:r w:rsidRPr="00E33DDB">
              <w:rPr>
                <w:rFonts w:ascii="Cambria" w:hAnsi="Cambria"/>
              </w:rPr>
              <w:t>,</w:t>
            </w:r>
          </w:p>
          <w:p w14:paraId="48FCA8F3" w14:textId="63431585" w:rsidR="00E33DDB" w:rsidRPr="00E33DDB" w:rsidRDefault="00E33DDB" w:rsidP="00E33DDB">
            <w:pPr>
              <w:pStyle w:val="ListeParagraf"/>
              <w:numPr>
                <w:ilvl w:val="0"/>
                <w:numId w:val="13"/>
              </w:numPr>
              <w:spacing w:after="0" w:line="305" w:lineRule="atLeast"/>
              <w:jc w:val="both"/>
              <w:rPr>
                <w:rFonts w:ascii="Cambria" w:eastAsia="Times New Roman" w:hAnsi="Cambria" w:cs="Times New Roman"/>
                <w:color w:val="000000" w:themeColor="text1"/>
                <w:lang w:eastAsia="tr-TR"/>
              </w:rPr>
            </w:pPr>
            <w:r w:rsidRPr="00E33DDB">
              <w:rPr>
                <w:rFonts w:ascii="Cambria" w:hAnsi="Cambria"/>
              </w:rPr>
              <w:t xml:space="preserve">Doçentlik başvurularında ilgili bilim veya sanat alanında jüriler oluşturarak adayların yayın ve çalışmalarını Yükseköğretim Kurulu </w:t>
            </w:r>
            <w:r w:rsidRPr="00E33DDB">
              <w:rPr>
                <w:rFonts w:ascii="Cambria" w:hAnsi="Cambria"/>
              </w:rPr>
              <w:lastRenderedPageBreak/>
              <w:t xml:space="preserve">tarafından belirlenen esas ve usuller kapsamında değerlendirip, </w:t>
            </w:r>
            <w:r w:rsidR="003D6E95" w:rsidRPr="003D6E95">
              <w:rPr>
                <w:rFonts w:ascii="Cambria" w:hAnsi="Cambria"/>
                <w:b/>
                <w:bCs/>
                <w:color w:val="C00000"/>
              </w:rPr>
              <w:t>YETERLİ YAYIN VE ÇALIŞMAYA SAHİP OLAN ADAYLARA DOÇENTLİK UNVANI VERMEK</w:t>
            </w:r>
            <w:r w:rsidR="003D6E95">
              <w:rPr>
                <w:rFonts w:ascii="Cambria" w:hAnsi="Cambria"/>
                <w:b/>
                <w:bCs/>
                <w:color w:val="C00000"/>
              </w:rPr>
              <w:t>.</w:t>
            </w:r>
          </w:p>
          <w:p w14:paraId="213B903B" w14:textId="7B0C65D8" w:rsidR="00E33DDB" w:rsidRPr="00E33DDB" w:rsidRDefault="00E33DDB" w:rsidP="00E33DDB">
            <w:pPr>
              <w:pStyle w:val="ListeParagraf"/>
              <w:spacing w:after="0" w:line="305" w:lineRule="atLeast"/>
              <w:jc w:val="both"/>
              <w:rPr>
                <w:rFonts w:ascii="Cambria" w:hAnsi="Cambria"/>
                <w:color w:val="000000" w:themeColor="text1"/>
              </w:rPr>
            </w:pPr>
          </w:p>
        </w:tc>
        <w:tc>
          <w:tcPr>
            <w:tcW w:w="5529" w:type="dxa"/>
            <w:shd w:val="clear" w:color="auto" w:fill="FFFFFF" w:themeFill="background1"/>
          </w:tcPr>
          <w:p w14:paraId="33205ED1" w14:textId="2AA04C27" w:rsidR="00E33DDB" w:rsidRPr="00E33DDB" w:rsidRDefault="00E33DDB" w:rsidP="004D47BF">
            <w:pPr>
              <w:pStyle w:val="AralkYok"/>
              <w:numPr>
                <w:ilvl w:val="0"/>
                <w:numId w:val="15"/>
              </w:numPr>
              <w:jc w:val="both"/>
              <w:rPr>
                <w:rFonts w:ascii="Cambria" w:hAnsi="Cambria"/>
              </w:rPr>
            </w:pPr>
            <w:r w:rsidRPr="00E33DDB">
              <w:rPr>
                <w:rFonts w:ascii="Cambria" w:hAnsi="Cambria"/>
              </w:rPr>
              <w:lastRenderedPageBreak/>
              <w:t xml:space="preserve">Çağdaş uygarlık ve eğitim-öğretim esaslarına dayanan bir düzen içinde, toplumun ihtiyaçları ve kalkınma planları ilke ve hedeflerine uygun ve ortaöğretime dayalı çeşitli düzeylerde </w:t>
            </w:r>
            <w:r w:rsidR="003D6E95" w:rsidRPr="003D6E95">
              <w:rPr>
                <w:rFonts w:ascii="Cambria" w:hAnsi="Cambria"/>
                <w:b/>
                <w:bCs/>
                <w:color w:val="C00000"/>
              </w:rPr>
              <w:t>EĞİTİM- ÖĞRETİM, BİLİMSEL ARAŞTIRMA, YAYIM VE DANIŞMANLIK YAPMAK,</w:t>
            </w:r>
          </w:p>
          <w:p w14:paraId="076FBC33" w14:textId="3B161615" w:rsidR="00E33DDB" w:rsidRPr="00E33DDB" w:rsidRDefault="00E33DDB" w:rsidP="004D47BF">
            <w:pPr>
              <w:pStyle w:val="AralkYok"/>
              <w:numPr>
                <w:ilvl w:val="0"/>
                <w:numId w:val="15"/>
              </w:numPr>
              <w:jc w:val="both"/>
              <w:rPr>
                <w:rFonts w:ascii="Cambria" w:hAnsi="Cambria"/>
              </w:rPr>
            </w:pPr>
            <w:r w:rsidRPr="00E33DDB">
              <w:rPr>
                <w:rFonts w:ascii="Cambria" w:hAnsi="Cambria"/>
              </w:rPr>
              <w:t xml:space="preserve">Kendi ihtisas gücü ve maddi kaynaklarını rasyonel, verimli ve ekonomik şekilde kullanarak, milli eğitim politikası ve kalkınma planları ilke ve hedefleri ile Yükseköğretim Kurulu tarafından yapılan plan ve programlar doğrultusunda, </w:t>
            </w:r>
            <w:r w:rsidR="003D6E95" w:rsidRPr="003D6E95">
              <w:rPr>
                <w:rFonts w:ascii="Cambria" w:hAnsi="Cambria"/>
                <w:b/>
                <w:bCs/>
                <w:color w:val="C00000"/>
              </w:rPr>
              <w:t>ÜLKENİN İHTİYACI OLAN DALLARDA VE SAYIDA İNSANGÜCÜ YETİŞTİRMEK</w:t>
            </w:r>
            <w:r w:rsidRPr="00E33DDB">
              <w:rPr>
                <w:rFonts w:ascii="Cambria" w:hAnsi="Cambria"/>
              </w:rPr>
              <w:t>,</w:t>
            </w:r>
          </w:p>
          <w:p w14:paraId="049647EC" w14:textId="3181DC89" w:rsidR="00E33DDB" w:rsidRPr="00E33DDB" w:rsidRDefault="00E33DDB" w:rsidP="004D47BF">
            <w:pPr>
              <w:pStyle w:val="AralkYok"/>
              <w:numPr>
                <w:ilvl w:val="0"/>
                <w:numId w:val="15"/>
              </w:numPr>
              <w:jc w:val="both"/>
              <w:rPr>
                <w:rFonts w:ascii="Cambria" w:hAnsi="Cambria"/>
              </w:rPr>
            </w:pPr>
            <w:r w:rsidRPr="00E33DDB">
              <w:rPr>
                <w:rFonts w:ascii="Cambria" w:hAnsi="Cambria"/>
              </w:rPr>
              <w:t xml:space="preserve">Türk toplumunun yaşam düzeyini </w:t>
            </w:r>
            <w:r w:rsidR="003D6E95" w:rsidRPr="003D6E95">
              <w:rPr>
                <w:rFonts w:ascii="Cambria" w:hAnsi="Cambria"/>
                <w:b/>
                <w:bCs/>
                <w:color w:val="C00000"/>
              </w:rPr>
              <w:t>YÜKSELTİCİ VE KAMUOYUNU AYDINLATICI</w:t>
            </w:r>
            <w:r w:rsidRPr="00E33DDB">
              <w:rPr>
                <w:rFonts w:ascii="Cambria" w:hAnsi="Cambria"/>
              </w:rPr>
              <w:t xml:space="preserve"> bilim verilerini söz, yazı ve diğer araçlarla yaymak</w:t>
            </w:r>
            <w:r w:rsidRPr="00E33DDB">
              <w:rPr>
                <w:rFonts w:ascii="Cambria" w:hAnsi="Cambria"/>
              </w:rPr>
              <w:t>,</w:t>
            </w:r>
          </w:p>
          <w:p w14:paraId="211AB691" w14:textId="605DD84F" w:rsidR="00E33DDB" w:rsidRPr="00E33DDB" w:rsidRDefault="00E33DDB" w:rsidP="004D47BF">
            <w:pPr>
              <w:pStyle w:val="AralkYok"/>
              <w:numPr>
                <w:ilvl w:val="0"/>
                <w:numId w:val="15"/>
              </w:numPr>
              <w:jc w:val="both"/>
              <w:rPr>
                <w:rFonts w:ascii="Cambria" w:hAnsi="Cambria"/>
              </w:rPr>
            </w:pPr>
            <w:r w:rsidRPr="00E33DDB">
              <w:rPr>
                <w:rFonts w:ascii="Cambria" w:hAnsi="Cambria"/>
              </w:rPr>
              <w:t xml:space="preserve">Örgün, yaygın, sürekli ve açık eğitim yoluyla toplumun özellikle </w:t>
            </w:r>
            <w:r w:rsidR="003D6E95" w:rsidRPr="003D6E95">
              <w:rPr>
                <w:rFonts w:ascii="Cambria" w:hAnsi="Cambria"/>
                <w:b/>
                <w:bCs/>
                <w:color w:val="C00000"/>
              </w:rPr>
              <w:t>SANAYİLEŞME VE TARIMDA MODERNLEŞME ALANLARINDA</w:t>
            </w:r>
            <w:r w:rsidR="003D6E95" w:rsidRPr="003D6E95">
              <w:rPr>
                <w:rFonts w:ascii="Cambria" w:hAnsi="Cambria"/>
                <w:color w:val="C00000"/>
              </w:rPr>
              <w:t xml:space="preserve"> </w:t>
            </w:r>
            <w:r w:rsidRPr="00E33DDB">
              <w:rPr>
                <w:rFonts w:ascii="Cambria" w:hAnsi="Cambria"/>
              </w:rPr>
              <w:t>eğitilmesini sağlamak</w:t>
            </w:r>
            <w:r w:rsidRPr="00E33DDB">
              <w:rPr>
                <w:rFonts w:ascii="Cambria" w:hAnsi="Cambria"/>
              </w:rPr>
              <w:t>,</w:t>
            </w:r>
          </w:p>
          <w:p w14:paraId="6E5FAF1C" w14:textId="39E9AA94" w:rsidR="00E33DDB" w:rsidRPr="00E33DDB" w:rsidRDefault="00E33DDB" w:rsidP="004D47BF">
            <w:pPr>
              <w:pStyle w:val="AralkYok"/>
              <w:numPr>
                <w:ilvl w:val="0"/>
                <w:numId w:val="15"/>
              </w:numPr>
              <w:jc w:val="both"/>
              <w:rPr>
                <w:rFonts w:ascii="Cambria" w:hAnsi="Cambria"/>
              </w:rPr>
            </w:pPr>
            <w:r w:rsidRPr="00E33DDB">
              <w:rPr>
                <w:rFonts w:ascii="Cambria" w:hAnsi="Cambria"/>
              </w:rPr>
              <w:t xml:space="preserve">Ülkenin bilimsel, kültürel, sosyal ve ekonomik yönlerden ilerlemesini ve gelişmesini ilgilendiren sorunlarını, diğer kuruluşlarla </w:t>
            </w:r>
            <w:proofErr w:type="gramStart"/>
            <w:r w:rsidRPr="00E33DDB">
              <w:rPr>
                <w:rFonts w:ascii="Cambria" w:hAnsi="Cambria"/>
              </w:rPr>
              <w:t>işbirliği</w:t>
            </w:r>
            <w:proofErr w:type="gramEnd"/>
            <w:r w:rsidRPr="00E33DDB">
              <w:rPr>
                <w:rFonts w:ascii="Cambria" w:hAnsi="Cambria"/>
              </w:rPr>
              <w:t xml:space="preserve"> yaparak, kamu kuruluşlarına önerilerde bulunmak suretiyle </w:t>
            </w:r>
            <w:r w:rsidR="003D6E95" w:rsidRPr="003D6E95">
              <w:rPr>
                <w:rFonts w:ascii="Cambria" w:hAnsi="Cambria"/>
                <w:b/>
                <w:bCs/>
                <w:color w:val="C00000"/>
              </w:rPr>
              <w:t>ÖĞRETİM VE ARAŞTIRMA KONUSU YAPMAK</w:t>
            </w:r>
            <w:r w:rsidRPr="00E33DDB">
              <w:rPr>
                <w:rFonts w:ascii="Cambria" w:hAnsi="Cambria"/>
              </w:rPr>
              <w:t>, sonuçlarını toplumun yararına sunmak ve kamu kuruluşlarınca istenecek inceleme ve araştırmaları sonuçlandırarak düşüncelerini ve önerilerini bildirmek,</w:t>
            </w:r>
          </w:p>
          <w:p w14:paraId="08D1F9CB" w14:textId="23D3293D" w:rsidR="00E33DDB" w:rsidRPr="00E33DDB" w:rsidRDefault="00E33DDB" w:rsidP="004D47BF">
            <w:pPr>
              <w:pStyle w:val="AralkYok"/>
              <w:numPr>
                <w:ilvl w:val="0"/>
                <w:numId w:val="15"/>
              </w:numPr>
              <w:jc w:val="both"/>
              <w:rPr>
                <w:rFonts w:ascii="Cambria" w:hAnsi="Cambria"/>
              </w:rPr>
            </w:pPr>
            <w:r w:rsidRPr="00E33DDB">
              <w:rPr>
                <w:rFonts w:ascii="Cambria" w:hAnsi="Cambria"/>
              </w:rPr>
              <w:t xml:space="preserve">Eğitim-öğretim ve seferberliği içinde, </w:t>
            </w:r>
            <w:r w:rsidR="003D6E95" w:rsidRPr="003D6E95">
              <w:rPr>
                <w:rFonts w:ascii="Cambria" w:hAnsi="Cambria"/>
                <w:b/>
                <w:bCs/>
                <w:color w:val="C00000"/>
              </w:rPr>
              <w:t xml:space="preserve">ÖRGÜN, YAYGIN, SÜREKLİ VE AÇIK EĞİTİM HİZMETİNİ </w:t>
            </w:r>
            <w:r w:rsidR="003D6E95" w:rsidRPr="003D6E95">
              <w:rPr>
                <w:rFonts w:ascii="Cambria" w:hAnsi="Cambria"/>
                <w:b/>
                <w:bCs/>
                <w:color w:val="C00000"/>
              </w:rPr>
              <w:lastRenderedPageBreak/>
              <w:t>ÜSTLENEN KURUMLARA KATKIDA BULUNACAK</w:t>
            </w:r>
            <w:r w:rsidR="003D6E95" w:rsidRPr="003D6E95">
              <w:rPr>
                <w:rFonts w:ascii="Cambria" w:hAnsi="Cambria"/>
                <w:color w:val="C00000"/>
              </w:rPr>
              <w:t xml:space="preserve"> </w:t>
            </w:r>
            <w:r w:rsidRPr="00E33DDB">
              <w:rPr>
                <w:rFonts w:ascii="Cambria" w:hAnsi="Cambria"/>
              </w:rPr>
              <w:t>önlemleri almak</w:t>
            </w:r>
            <w:r w:rsidRPr="00E33DDB">
              <w:rPr>
                <w:rFonts w:ascii="Cambria" w:hAnsi="Cambria"/>
              </w:rPr>
              <w:t>,</w:t>
            </w:r>
          </w:p>
          <w:p w14:paraId="06AC449C" w14:textId="02E03707" w:rsidR="00E33DDB" w:rsidRPr="00E33DDB" w:rsidRDefault="00E33DDB" w:rsidP="004D47BF">
            <w:pPr>
              <w:pStyle w:val="AralkYok"/>
              <w:numPr>
                <w:ilvl w:val="0"/>
                <w:numId w:val="15"/>
              </w:numPr>
              <w:jc w:val="both"/>
              <w:rPr>
                <w:rFonts w:ascii="Cambria" w:hAnsi="Cambria"/>
              </w:rPr>
            </w:pPr>
            <w:r w:rsidRPr="00E33DDB">
              <w:rPr>
                <w:rFonts w:ascii="Cambria" w:hAnsi="Cambria"/>
              </w:rPr>
              <w:t xml:space="preserve">Yörelerindeki tarım ve sanayinin gelişmesine ve ihtiyaçlarına uygun meslek elemanlarının yetişmesine ve bilgilerinin gelişmesine katkıda bulunmak, sanayi, tarım ve sağlık hizmetleri ile diğer hizmetlerde modernleşmeyi, </w:t>
            </w:r>
            <w:r w:rsidR="003D6E95" w:rsidRPr="003D6E95">
              <w:rPr>
                <w:rFonts w:ascii="Cambria" w:hAnsi="Cambria"/>
                <w:b/>
                <w:bCs/>
                <w:color w:val="C00000"/>
              </w:rPr>
              <w:t>ÜRETİMDE ARTIŞI SAĞLAYACAK ÇALIŞMA VE PROGRAMLAR YAPMAK,</w:t>
            </w:r>
            <w:r w:rsidR="003D6E95" w:rsidRPr="003D6E95">
              <w:rPr>
                <w:rFonts w:ascii="Cambria" w:hAnsi="Cambria"/>
                <w:color w:val="C00000"/>
              </w:rPr>
              <w:t xml:space="preserve"> </w:t>
            </w:r>
            <w:r w:rsidRPr="00E33DDB">
              <w:rPr>
                <w:rFonts w:ascii="Cambria" w:hAnsi="Cambria"/>
              </w:rPr>
              <w:t xml:space="preserve">uygulamak ve yapılanlara katılmak, bununla ilgili kurumlarla </w:t>
            </w:r>
            <w:proofErr w:type="gramStart"/>
            <w:r w:rsidRPr="00E33DDB">
              <w:rPr>
                <w:rFonts w:ascii="Cambria" w:hAnsi="Cambria"/>
              </w:rPr>
              <w:t>işbirliği</w:t>
            </w:r>
            <w:proofErr w:type="gramEnd"/>
            <w:r w:rsidRPr="00E33DDB">
              <w:rPr>
                <w:rFonts w:ascii="Cambria" w:hAnsi="Cambria"/>
              </w:rPr>
              <w:t xml:space="preserve"> yapmak ve çevre sorunlarına çözüm getirici önerilerde bulunmak</w:t>
            </w:r>
            <w:r w:rsidRPr="00E33DDB">
              <w:rPr>
                <w:rFonts w:ascii="Cambria" w:hAnsi="Cambria"/>
              </w:rPr>
              <w:t>,</w:t>
            </w:r>
          </w:p>
          <w:p w14:paraId="3C48FCE4" w14:textId="4DB0FACD" w:rsidR="00E33DDB" w:rsidRPr="00E33DDB" w:rsidRDefault="003D6E95" w:rsidP="004D47BF">
            <w:pPr>
              <w:pStyle w:val="AralkYok"/>
              <w:numPr>
                <w:ilvl w:val="0"/>
                <w:numId w:val="15"/>
              </w:numPr>
              <w:jc w:val="both"/>
              <w:rPr>
                <w:rFonts w:ascii="Cambria" w:hAnsi="Cambria"/>
              </w:rPr>
            </w:pPr>
            <w:r w:rsidRPr="003D6E95">
              <w:rPr>
                <w:rFonts w:ascii="Cambria" w:hAnsi="Cambria"/>
                <w:b/>
                <w:bCs/>
                <w:color w:val="C00000"/>
              </w:rPr>
              <w:t>EĞİTİM TEKNOLOJİSİNİ ÜRETMEK</w:t>
            </w:r>
            <w:r w:rsidR="00E33DDB" w:rsidRPr="00E33DDB">
              <w:rPr>
                <w:rFonts w:ascii="Cambria" w:hAnsi="Cambria"/>
              </w:rPr>
              <w:t>, geliştirmek, kullanmak, yaygınlaştırmak</w:t>
            </w:r>
            <w:r w:rsidR="00E33DDB" w:rsidRPr="00E33DDB">
              <w:rPr>
                <w:rFonts w:ascii="Cambria" w:hAnsi="Cambria"/>
              </w:rPr>
              <w:t>,</w:t>
            </w:r>
          </w:p>
          <w:p w14:paraId="34A4CD87" w14:textId="3B79C2F8" w:rsidR="00E33DDB" w:rsidRPr="00E33DDB" w:rsidRDefault="00E33DDB" w:rsidP="004D47BF">
            <w:pPr>
              <w:pStyle w:val="AralkYok"/>
              <w:numPr>
                <w:ilvl w:val="0"/>
                <w:numId w:val="15"/>
              </w:numPr>
              <w:jc w:val="both"/>
              <w:rPr>
                <w:rFonts w:ascii="Cambria" w:hAnsi="Cambria"/>
              </w:rPr>
            </w:pPr>
            <w:r w:rsidRPr="00E33DDB">
              <w:rPr>
                <w:rFonts w:ascii="Cambria" w:hAnsi="Cambria"/>
              </w:rPr>
              <w:t xml:space="preserve">Yükseköğretimin uygulamalı yapılmasına ait eğitim-öğretim esaslarını geliştirmek, </w:t>
            </w:r>
            <w:r w:rsidR="003D6E95" w:rsidRPr="003D6E95">
              <w:rPr>
                <w:rFonts w:ascii="Cambria" w:hAnsi="Cambria"/>
                <w:b/>
                <w:bCs/>
                <w:color w:val="C00000"/>
              </w:rPr>
              <w:t>DÖNER SERMAYE İŞLETMELERİNİ KURMAK,</w:t>
            </w:r>
            <w:r w:rsidRPr="00E33DDB">
              <w:rPr>
                <w:rFonts w:ascii="Cambria" w:hAnsi="Cambria"/>
              </w:rPr>
              <w:t xml:space="preserve"> verimli çalıştırmak ve bu faaliyetlerin geliştirilmesine ilişkin gerekli düzenlemeleri yapmaktır.</w:t>
            </w:r>
          </w:p>
        </w:tc>
      </w:tr>
    </w:tbl>
    <w:p w14:paraId="1EA3C34D" w14:textId="2825D8DE" w:rsidR="000C3B7E" w:rsidRDefault="000C3B7E" w:rsidP="00E33DDB">
      <w:pPr>
        <w:spacing w:after="0" w:line="259" w:lineRule="auto"/>
        <w:ind w:right="993"/>
        <w:jc w:val="both"/>
        <w:rPr>
          <w:rFonts w:ascii="Cambria" w:hAnsi="Cambria"/>
          <w:b/>
          <w:bCs/>
          <w:color w:val="002060"/>
        </w:rPr>
      </w:pPr>
    </w:p>
    <w:p w14:paraId="3E575FC0" w14:textId="6DF2751D" w:rsidR="00E33DDB" w:rsidRPr="004D47BF" w:rsidRDefault="00E33DDB" w:rsidP="00E33DDB">
      <w:pPr>
        <w:spacing w:after="0" w:line="259" w:lineRule="auto"/>
        <w:ind w:right="993"/>
        <w:jc w:val="both"/>
        <w:rPr>
          <w:rFonts w:ascii="Cambria" w:hAnsi="Cambria"/>
          <w:b/>
          <w:bCs/>
          <w:i/>
          <w:iCs/>
          <w:color w:val="C00000"/>
        </w:rPr>
      </w:pPr>
      <w:r w:rsidRPr="004D47BF">
        <w:rPr>
          <w:rFonts w:ascii="Cambria" w:hAnsi="Cambria"/>
          <w:b/>
          <w:bCs/>
          <w:i/>
          <w:iCs/>
          <w:color w:val="C00000"/>
        </w:rPr>
        <w:t>Yükseköğretim Kurulunun görev</w:t>
      </w:r>
      <w:r w:rsidR="00E60EBE">
        <w:rPr>
          <w:rFonts w:ascii="Cambria" w:hAnsi="Cambria"/>
          <w:b/>
          <w:bCs/>
          <w:i/>
          <w:iCs/>
          <w:color w:val="C00000"/>
        </w:rPr>
        <w:t>/yetki</w:t>
      </w:r>
      <w:r w:rsidRPr="004D47BF">
        <w:rPr>
          <w:rFonts w:ascii="Cambria" w:hAnsi="Cambria"/>
          <w:b/>
          <w:bCs/>
          <w:i/>
          <w:iCs/>
          <w:color w:val="C00000"/>
        </w:rPr>
        <w:t xml:space="preserve"> sayısı 19</w:t>
      </w:r>
    </w:p>
    <w:p w14:paraId="1989D89F" w14:textId="00FD80A3" w:rsidR="00E33DDB" w:rsidRPr="004D47BF" w:rsidRDefault="00E33DDB" w:rsidP="00E33DDB">
      <w:pPr>
        <w:spacing w:after="0" w:line="259" w:lineRule="auto"/>
        <w:ind w:right="993"/>
        <w:jc w:val="both"/>
        <w:rPr>
          <w:rFonts w:ascii="Cambria" w:hAnsi="Cambria"/>
          <w:b/>
          <w:bCs/>
          <w:i/>
          <w:iCs/>
          <w:color w:val="C00000"/>
        </w:rPr>
      </w:pPr>
      <w:r w:rsidRPr="004D47BF">
        <w:rPr>
          <w:rFonts w:ascii="Cambria" w:hAnsi="Cambria"/>
          <w:b/>
          <w:bCs/>
          <w:i/>
          <w:iCs/>
          <w:color w:val="C00000"/>
        </w:rPr>
        <w:t>Üniversitelerarası Kurulun görev</w:t>
      </w:r>
      <w:r w:rsidR="00E60EBE">
        <w:rPr>
          <w:rFonts w:ascii="Cambria" w:hAnsi="Cambria"/>
          <w:b/>
          <w:bCs/>
          <w:i/>
          <w:iCs/>
          <w:color w:val="C00000"/>
        </w:rPr>
        <w:t>/yetki</w:t>
      </w:r>
      <w:r w:rsidRPr="004D47BF">
        <w:rPr>
          <w:rFonts w:ascii="Cambria" w:hAnsi="Cambria"/>
          <w:b/>
          <w:bCs/>
          <w:i/>
          <w:iCs/>
          <w:color w:val="C00000"/>
        </w:rPr>
        <w:t xml:space="preserve"> sayısı 6</w:t>
      </w:r>
    </w:p>
    <w:p w14:paraId="50E26A46" w14:textId="640AF69B" w:rsidR="00E33DDB" w:rsidRPr="004D47BF" w:rsidRDefault="00E33DDB" w:rsidP="00E33DDB">
      <w:pPr>
        <w:spacing w:after="0" w:line="259" w:lineRule="auto"/>
        <w:ind w:right="993"/>
        <w:jc w:val="both"/>
        <w:rPr>
          <w:rFonts w:ascii="Cambria" w:hAnsi="Cambria"/>
          <w:b/>
          <w:bCs/>
          <w:i/>
          <w:iCs/>
          <w:color w:val="C00000"/>
        </w:rPr>
      </w:pPr>
      <w:r w:rsidRPr="004D47BF">
        <w:rPr>
          <w:rFonts w:ascii="Cambria" w:hAnsi="Cambria"/>
          <w:b/>
          <w:bCs/>
          <w:i/>
          <w:iCs/>
          <w:color w:val="C00000"/>
        </w:rPr>
        <w:t>Yükseköğretim Kurumlarının görev</w:t>
      </w:r>
      <w:r w:rsidR="00E60EBE">
        <w:rPr>
          <w:rFonts w:ascii="Cambria" w:hAnsi="Cambria"/>
          <w:b/>
          <w:bCs/>
          <w:i/>
          <w:iCs/>
          <w:color w:val="C00000"/>
        </w:rPr>
        <w:t xml:space="preserve">/yetki </w:t>
      </w:r>
      <w:r w:rsidRPr="004D47BF">
        <w:rPr>
          <w:rFonts w:ascii="Cambria" w:hAnsi="Cambria"/>
          <w:b/>
          <w:bCs/>
          <w:i/>
          <w:iCs/>
          <w:color w:val="C00000"/>
        </w:rPr>
        <w:t>sayısı 9</w:t>
      </w:r>
    </w:p>
    <w:sectPr w:rsidR="00E33DDB" w:rsidRPr="004D47BF" w:rsidSect="00480768">
      <w:headerReference w:type="default" r:id="rId8"/>
      <w:footerReference w:type="default" r:id="rId9"/>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85797" w14:textId="77777777" w:rsidR="0092584D" w:rsidRDefault="0092584D" w:rsidP="00534F7F">
      <w:pPr>
        <w:spacing w:after="0" w:line="240" w:lineRule="auto"/>
      </w:pPr>
      <w:r>
        <w:separator/>
      </w:r>
    </w:p>
  </w:endnote>
  <w:endnote w:type="continuationSeparator" w:id="0">
    <w:p w14:paraId="49F75648" w14:textId="77777777" w:rsidR="0092584D" w:rsidRDefault="0092584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C66C"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E75914" w:rsidRPr="0081560B" w14:paraId="5EABC67A" w14:textId="77777777" w:rsidTr="00E75914">
      <w:trPr>
        <w:trHeight w:val="416"/>
      </w:trPr>
      <w:tc>
        <w:tcPr>
          <w:tcW w:w="666" w:type="dxa"/>
        </w:tcPr>
        <w:p w14:paraId="5EABC66D" w14:textId="77777777" w:rsidR="00E75914" w:rsidRPr="00C4163E" w:rsidRDefault="00E75914"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E75914" w:rsidRDefault="00E75914"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E75914" w:rsidRPr="00171789" w:rsidRDefault="00E75914"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E75914" w:rsidRPr="00171789" w:rsidRDefault="00E75914"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E75914" w:rsidRPr="0081560B" w:rsidRDefault="00E75914" w:rsidP="00534F7F">
          <w:pPr>
            <w:pStyle w:val="AltBilgi"/>
            <w:jc w:val="right"/>
            <w:rPr>
              <w:rFonts w:ascii="Cambria" w:hAnsi="Cambria"/>
              <w:sz w:val="16"/>
              <w:szCs w:val="16"/>
            </w:rPr>
          </w:pPr>
        </w:p>
      </w:tc>
      <w:tc>
        <w:tcPr>
          <w:tcW w:w="284" w:type="dxa"/>
        </w:tcPr>
        <w:p w14:paraId="5EABC673"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w:t>
          </w:r>
        </w:p>
        <w:p w14:paraId="5EABC675" w14:textId="1F4B8AC7" w:rsidR="00E75914" w:rsidRPr="0081560B" w:rsidRDefault="00E75914"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E75914" w:rsidRPr="0081560B" w:rsidRDefault="00E75914"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E75914" w:rsidRPr="0081560B" w:rsidRDefault="00E75914"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E75914" w:rsidRPr="0081560B" w:rsidRDefault="00E75914"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E75914" w:rsidRPr="0081560B" w:rsidRDefault="00E75914"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1194386C" w:rsidR="00E75914" w:rsidRPr="0081560B" w:rsidRDefault="00E75914"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83B8F">
            <w:rPr>
              <w:rFonts w:ascii="Cambria" w:hAnsi="Cambria"/>
              <w:b/>
              <w:bCs/>
              <w:noProof/>
              <w:color w:val="002060"/>
              <w:sz w:val="16"/>
              <w:szCs w:val="16"/>
            </w:rPr>
            <w:t>20</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283B8F">
            <w:rPr>
              <w:rFonts w:ascii="Cambria" w:hAnsi="Cambria"/>
              <w:b/>
              <w:bCs/>
              <w:noProof/>
              <w:color w:val="002060"/>
              <w:sz w:val="16"/>
              <w:szCs w:val="16"/>
            </w:rPr>
            <w:t>20</w:t>
          </w:r>
          <w:r w:rsidRPr="00171789">
            <w:rPr>
              <w:rFonts w:ascii="Cambria" w:hAnsi="Cambria"/>
              <w:b/>
              <w:bCs/>
              <w:color w:val="002060"/>
              <w:sz w:val="16"/>
              <w:szCs w:val="16"/>
            </w:rPr>
            <w:fldChar w:fldCharType="end"/>
          </w:r>
        </w:p>
      </w:tc>
    </w:tr>
  </w:tbl>
  <w:p w14:paraId="5EABC67B" w14:textId="77777777" w:rsidR="00534F7F" w:rsidRDefault="00534F7F">
    <w:pPr>
      <w:pStyle w:val="AltBilgi"/>
      <w:rPr>
        <w:sz w:val="6"/>
        <w:szCs w:val="6"/>
      </w:rPr>
    </w:pPr>
  </w:p>
  <w:p w14:paraId="5EABC67C"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w:t>
    </w:r>
    <w:proofErr w:type="gramStart"/>
    <w:r w:rsidRPr="00D07159">
      <w:rPr>
        <w:rFonts w:ascii="Cambria" w:hAnsi="Cambria"/>
        <w:i/>
        <w:sz w:val="16"/>
        <w:szCs w:val="16"/>
      </w:rPr>
      <w:t>: -</w:t>
    </w:r>
    <w:proofErr w:type="gramEnd"/>
    <w:r w:rsidRPr="00D07159">
      <w:rPr>
        <w:rFonts w:ascii="Cambria" w:hAnsi="Cambria"/>
        <w:i/>
        <w:sz w:val="16"/>
        <w:szCs w:val="16"/>
      </w:rPr>
      <w:t>,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2FE94" w14:textId="77777777" w:rsidR="0092584D" w:rsidRDefault="0092584D" w:rsidP="00534F7F">
      <w:pPr>
        <w:spacing w:after="0" w:line="240" w:lineRule="auto"/>
      </w:pPr>
      <w:r>
        <w:separator/>
      </w:r>
    </w:p>
  </w:footnote>
  <w:footnote w:type="continuationSeparator" w:id="0">
    <w:p w14:paraId="5AB0D96A" w14:textId="77777777" w:rsidR="0092584D" w:rsidRDefault="0092584D"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5EABC65B" w14:textId="77777777" w:rsidTr="00D04D2D">
      <w:trPr>
        <w:trHeight w:val="189"/>
      </w:trPr>
      <w:tc>
        <w:tcPr>
          <w:tcW w:w="2547" w:type="dxa"/>
          <w:vMerge w:val="restart"/>
        </w:tcPr>
        <w:p w14:paraId="5EABC657"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FE62CF2" w14:textId="77777777" w:rsidR="00E33DDB" w:rsidRDefault="00480768" w:rsidP="0044553A">
          <w:pPr>
            <w:pStyle w:val="stBilgi"/>
            <w:jc w:val="center"/>
            <w:rPr>
              <w:rFonts w:ascii="Cambria" w:hAnsi="Cambria"/>
              <w:b/>
              <w:color w:val="002060"/>
            </w:rPr>
          </w:pPr>
          <w:r>
            <w:rPr>
              <w:rFonts w:ascii="Cambria" w:hAnsi="Cambria"/>
              <w:b/>
              <w:color w:val="002060"/>
            </w:rPr>
            <w:t xml:space="preserve">2547 SAYILI </w:t>
          </w:r>
          <w:r w:rsidR="00E33DDB">
            <w:rPr>
              <w:rFonts w:ascii="Cambria" w:hAnsi="Cambria"/>
              <w:b/>
              <w:color w:val="002060"/>
            </w:rPr>
            <w:t>YÜKSEKÖĞRETİM KANUNU KAPSAMINDA</w:t>
          </w:r>
        </w:p>
        <w:p w14:paraId="5EABC658" w14:textId="0D4F1461" w:rsidR="00534F7F" w:rsidRPr="0099459A" w:rsidRDefault="00E33DDB" w:rsidP="0044553A">
          <w:pPr>
            <w:pStyle w:val="stBilgi"/>
            <w:jc w:val="center"/>
            <w:rPr>
              <w:rFonts w:ascii="Cambria" w:hAnsi="Cambria"/>
              <w:b/>
              <w:color w:val="002060"/>
            </w:rPr>
          </w:pPr>
          <w:r>
            <w:rPr>
              <w:rFonts w:ascii="Cambria" w:hAnsi="Cambria"/>
              <w:b/>
              <w:color w:val="002060"/>
            </w:rPr>
            <w:t xml:space="preserve"> YÖK, ÜAK VE ÜNİVERSİTELERİN GÖREVLERİ</w:t>
          </w:r>
          <w:r w:rsidR="003D6E95">
            <w:rPr>
              <w:rFonts w:ascii="Cambria" w:hAnsi="Cambria"/>
              <w:b/>
              <w:color w:val="002060"/>
            </w:rPr>
            <w:t>/YETKİLERİ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534F7F" w:rsidRPr="00171789" w:rsidRDefault="00534F7F" w:rsidP="00534F7F">
          <w:pPr>
            <w:pStyle w:val="stBilgi"/>
            <w:rPr>
              <w:rFonts w:ascii="Cambria" w:hAnsi="Cambria"/>
              <w:color w:val="002060"/>
              <w:sz w:val="16"/>
              <w:szCs w:val="16"/>
            </w:rPr>
          </w:pPr>
          <w:r>
            <w:rPr>
              <w:rFonts w:ascii="Cambria" w:hAnsi="Cambria"/>
              <w:color w:val="002060"/>
              <w:sz w:val="16"/>
              <w:szCs w:val="16"/>
            </w:rPr>
            <w:t>FRM</w:t>
          </w:r>
          <w:r w:rsidR="00DE048A">
            <w:rPr>
              <w:rFonts w:ascii="Cambria" w:hAnsi="Cambria"/>
              <w:color w:val="002060"/>
              <w:sz w:val="16"/>
              <w:szCs w:val="16"/>
            </w:rPr>
            <w:t>-1016</w:t>
          </w:r>
        </w:p>
      </w:tc>
    </w:tr>
    <w:tr w:rsidR="00534F7F" w14:paraId="5EABC660" w14:textId="77777777" w:rsidTr="00D04D2D">
      <w:trPr>
        <w:trHeight w:val="187"/>
      </w:trPr>
      <w:tc>
        <w:tcPr>
          <w:tcW w:w="2547" w:type="dxa"/>
          <w:vMerge/>
        </w:tcPr>
        <w:p w14:paraId="5EABC65C"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534F7F" w:rsidRPr="00171789" w:rsidRDefault="00C23127" w:rsidP="00534F7F">
          <w:pPr>
            <w:pStyle w:val="stBilgi"/>
            <w:rPr>
              <w:rFonts w:ascii="Cambria" w:hAnsi="Cambria"/>
              <w:color w:val="002060"/>
              <w:sz w:val="16"/>
              <w:szCs w:val="16"/>
            </w:rPr>
          </w:pPr>
          <w:r>
            <w:rPr>
              <w:rFonts w:ascii="Cambria" w:hAnsi="Cambria"/>
              <w:color w:val="002060"/>
              <w:sz w:val="16"/>
              <w:szCs w:val="16"/>
            </w:rPr>
            <w:t>08</w:t>
          </w:r>
          <w:r w:rsidR="00B33B1E">
            <w:rPr>
              <w:rFonts w:ascii="Cambria" w:hAnsi="Cambria"/>
              <w:color w:val="002060"/>
              <w:sz w:val="16"/>
              <w:szCs w:val="16"/>
            </w:rPr>
            <w:t>.02.2024</w:t>
          </w:r>
        </w:p>
      </w:tc>
    </w:tr>
    <w:tr w:rsidR="00534F7F" w14:paraId="5EABC665" w14:textId="77777777" w:rsidTr="00D04D2D">
      <w:trPr>
        <w:trHeight w:val="187"/>
      </w:trPr>
      <w:tc>
        <w:tcPr>
          <w:tcW w:w="2547" w:type="dxa"/>
          <w:vMerge/>
        </w:tcPr>
        <w:p w14:paraId="5EABC661"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5EABC66A" w14:textId="77777777" w:rsidTr="00D04D2D">
      <w:trPr>
        <w:trHeight w:val="220"/>
      </w:trPr>
      <w:tc>
        <w:tcPr>
          <w:tcW w:w="2547" w:type="dxa"/>
          <w:vMerge/>
        </w:tcPr>
        <w:p w14:paraId="5EABC666"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F958F7" w:rsidRPr="00D04D2D" w:rsidRDefault="00F958F7">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3"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23497414">
    <w:abstractNumId w:val="11"/>
  </w:num>
  <w:num w:numId="2" w16cid:durableId="269553910">
    <w:abstractNumId w:val="2"/>
  </w:num>
  <w:num w:numId="3" w16cid:durableId="1384713136">
    <w:abstractNumId w:val="13"/>
  </w:num>
  <w:num w:numId="4" w16cid:durableId="1966036337">
    <w:abstractNumId w:val="5"/>
  </w:num>
  <w:num w:numId="5" w16cid:durableId="1802991248">
    <w:abstractNumId w:val="12"/>
  </w:num>
  <w:num w:numId="6" w16cid:durableId="1719861341">
    <w:abstractNumId w:val="4"/>
  </w:num>
  <w:num w:numId="7" w16cid:durableId="253055903">
    <w:abstractNumId w:val="9"/>
  </w:num>
  <w:num w:numId="8" w16cid:durableId="1704480615">
    <w:abstractNumId w:val="14"/>
  </w:num>
  <w:num w:numId="9" w16cid:durableId="1730492884">
    <w:abstractNumId w:val="10"/>
  </w:num>
  <w:num w:numId="10" w16cid:durableId="1203636107">
    <w:abstractNumId w:val="3"/>
  </w:num>
  <w:num w:numId="11" w16cid:durableId="371001330">
    <w:abstractNumId w:val="7"/>
  </w:num>
  <w:num w:numId="12" w16cid:durableId="1375545287">
    <w:abstractNumId w:val="1"/>
  </w:num>
  <w:num w:numId="13" w16cid:durableId="581984809">
    <w:abstractNumId w:val="8"/>
  </w:num>
  <w:num w:numId="14" w16cid:durableId="610430408">
    <w:abstractNumId w:val="0"/>
  </w:num>
  <w:num w:numId="15" w16cid:durableId="578726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3099"/>
    <w:rsid w:val="00014C27"/>
    <w:rsid w:val="00034377"/>
    <w:rsid w:val="00034A31"/>
    <w:rsid w:val="00046392"/>
    <w:rsid w:val="00046FFB"/>
    <w:rsid w:val="0008521E"/>
    <w:rsid w:val="000A2998"/>
    <w:rsid w:val="000A3978"/>
    <w:rsid w:val="000B252C"/>
    <w:rsid w:val="000B4EAC"/>
    <w:rsid w:val="000B5CD3"/>
    <w:rsid w:val="000B7F9F"/>
    <w:rsid w:val="000C1F8D"/>
    <w:rsid w:val="000C3B7E"/>
    <w:rsid w:val="000C50BD"/>
    <w:rsid w:val="000E49BE"/>
    <w:rsid w:val="000E714D"/>
    <w:rsid w:val="000F6E4A"/>
    <w:rsid w:val="00105214"/>
    <w:rsid w:val="00116198"/>
    <w:rsid w:val="00116355"/>
    <w:rsid w:val="00132225"/>
    <w:rsid w:val="00133596"/>
    <w:rsid w:val="001368C2"/>
    <w:rsid w:val="001457EC"/>
    <w:rsid w:val="00157128"/>
    <w:rsid w:val="00164950"/>
    <w:rsid w:val="0018517F"/>
    <w:rsid w:val="001919AC"/>
    <w:rsid w:val="001C5159"/>
    <w:rsid w:val="001D0C46"/>
    <w:rsid w:val="001E43BD"/>
    <w:rsid w:val="001F16FF"/>
    <w:rsid w:val="0020508C"/>
    <w:rsid w:val="00205643"/>
    <w:rsid w:val="00216C37"/>
    <w:rsid w:val="002335DB"/>
    <w:rsid w:val="00244B8F"/>
    <w:rsid w:val="0025424C"/>
    <w:rsid w:val="00271BDB"/>
    <w:rsid w:val="00272BBF"/>
    <w:rsid w:val="00283B8F"/>
    <w:rsid w:val="002A7BA6"/>
    <w:rsid w:val="002C4415"/>
    <w:rsid w:val="002C693E"/>
    <w:rsid w:val="002F0FD6"/>
    <w:rsid w:val="002F1EFC"/>
    <w:rsid w:val="002F3262"/>
    <w:rsid w:val="002F7535"/>
    <w:rsid w:val="003039F2"/>
    <w:rsid w:val="003230A8"/>
    <w:rsid w:val="00343DA4"/>
    <w:rsid w:val="003544D1"/>
    <w:rsid w:val="003548DA"/>
    <w:rsid w:val="00354D8E"/>
    <w:rsid w:val="00366CE4"/>
    <w:rsid w:val="00385009"/>
    <w:rsid w:val="003A2158"/>
    <w:rsid w:val="003A7092"/>
    <w:rsid w:val="003C0363"/>
    <w:rsid w:val="003C0F72"/>
    <w:rsid w:val="003D6E95"/>
    <w:rsid w:val="003D72D5"/>
    <w:rsid w:val="003F3DD2"/>
    <w:rsid w:val="00404DD1"/>
    <w:rsid w:val="00406E3A"/>
    <w:rsid w:val="00437CF7"/>
    <w:rsid w:val="0044553A"/>
    <w:rsid w:val="00454C9D"/>
    <w:rsid w:val="00464B62"/>
    <w:rsid w:val="00480768"/>
    <w:rsid w:val="004B24B6"/>
    <w:rsid w:val="004B3C41"/>
    <w:rsid w:val="004B5A49"/>
    <w:rsid w:val="004B5BE5"/>
    <w:rsid w:val="004C2E0A"/>
    <w:rsid w:val="004C63A5"/>
    <w:rsid w:val="004D1788"/>
    <w:rsid w:val="004D47BF"/>
    <w:rsid w:val="004E4897"/>
    <w:rsid w:val="004F6BED"/>
    <w:rsid w:val="00501219"/>
    <w:rsid w:val="00517B39"/>
    <w:rsid w:val="00520467"/>
    <w:rsid w:val="0052647D"/>
    <w:rsid w:val="00531F37"/>
    <w:rsid w:val="00534F7F"/>
    <w:rsid w:val="005400EB"/>
    <w:rsid w:val="00545607"/>
    <w:rsid w:val="005526CD"/>
    <w:rsid w:val="00556238"/>
    <w:rsid w:val="00561AEB"/>
    <w:rsid w:val="00566544"/>
    <w:rsid w:val="00571641"/>
    <w:rsid w:val="00586E1E"/>
    <w:rsid w:val="00587671"/>
    <w:rsid w:val="00596A99"/>
    <w:rsid w:val="00596B33"/>
    <w:rsid w:val="005B0C52"/>
    <w:rsid w:val="005B7E98"/>
    <w:rsid w:val="005D1E9C"/>
    <w:rsid w:val="006340F8"/>
    <w:rsid w:val="00634A2E"/>
    <w:rsid w:val="00634E90"/>
    <w:rsid w:val="006450D7"/>
    <w:rsid w:val="0064705C"/>
    <w:rsid w:val="00662375"/>
    <w:rsid w:val="00680408"/>
    <w:rsid w:val="00681CF7"/>
    <w:rsid w:val="00685A05"/>
    <w:rsid w:val="00687512"/>
    <w:rsid w:val="006A49A2"/>
    <w:rsid w:val="006B361B"/>
    <w:rsid w:val="006B7C08"/>
    <w:rsid w:val="006D3E30"/>
    <w:rsid w:val="006F4323"/>
    <w:rsid w:val="007004B9"/>
    <w:rsid w:val="00711CE9"/>
    <w:rsid w:val="007137DA"/>
    <w:rsid w:val="00713C08"/>
    <w:rsid w:val="007169A4"/>
    <w:rsid w:val="00720EE4"/>
    <w:rsid w:val="00727439"/>
    <w:rsid w:val="00734DFF"/>
    <w:rsid w:val="00735A3D"/>
    <w:rsid w:val="0073760A"/>
    <w:rsid w:val="00751837"/>
    <w:rsid w:val="0075297C"/>
    <w:rsid w:val="00752D09"/>
    <w:rsid w:val="00755E90"/>
    <w:rsid w:val="007612A6"/>
    <w:rsid w:val="0078136B"/>
    <w:rsid w:val="007B17AF"/>
    <w:rsid w:val="007C544E"/>
    <w:rsid w:val="007C7711"/>
    <w:rsid w:val="007D3B4A"/>
    <w:rsid w:val="007F5627"/>
    <w:rsid w:val="007F6D20"/>
    <w:rsid w:val="008144C0"/>
    <w:rsid w:val="008302E9"/>
    <w:rsid w:val="00835F73"/>
    <w:rsid w:val="00846AD8"/>
    <w:rsid w:val="0085403F"/>
    <w:rsid w:val="00857BA4"/>
    <w:rsid w:val="0087039C"/>
    <w:rsid w:val="008856BB"/>
    <w:rsid w:val="00886126"/>
    <w:rsid w:val="008949DF"/>
    <w:rsid w:val="008A398A"/>
    <w:rsid w:val="008A5D4F"/>
    <w:rsid w:val="008C370D"/>
    <w:rsid w:val="008C5DE2"/>
    <w:rsid w:val="008D3350"/>
    <w:rsid w:val="008F15A2"/>
    <w:rsid w:val="008F3C18"/>
    <w:rsid w:val="00900183"/>
    <w:rsid w:val="0090478C"/>
    <w:rsid w:val="009153DE"/>
    <w:rsid w:val="009169CF"/>
    <w:rsid w:val="0092584D"/>
    <w:rsid w:val="00927C12"/>
    <w:rsid w:val="00960231"/>
    <w:rsid w:val="00967604"/>
    <w:rsid w:val="0097340C"/>
    <w:rsid w:val="00977586"/>
    <w:rsid w:val="0099459A"/>
    <w:rsid w:val="009B37AA"/>
    <w:rsid w:val="009B4ECE"/>
    <w:rsid w:val="009C1A9B"/>
    <w:rsid w:val="009D6289"/>
    <w:rsid w:val="009E3BDA"/>
    <w:rsid w:val="00A0660E"/>
    <w:rsid w:val="00A17B7B"/>
    <w:rsid w:val="00A24D75"/>
    <w:rsid w:val="00A256FB"/>
    <w:rsid w:val="00A34B83"/>
    <w:rsid w:val="00A37C6E"/>
    <w:rsid w:val="00A44454"/>
    <w:rsid w:val="00A513AD"/>
    <w:rsid w:val="00A5214F"/>
    <w:rsid w:val="00A9520D"/>
    <w:rsid w:val="00AC44E2"/>
    <w:rsid w:val="00AC5A9B"/>
    <w:rsid w:val="00AC7F75"/>
    <w:rsid w:val="00AF29E2"/>
    <w:rsid w:val="00B054AF"/>
    <w:rsid w:val="00B05CFE"/>
    <w:rsid w:val="00B10E99"/>
    <w:rsid w:val="00B221ED"/>
    <w:rsid w:val="00B2469A"/>
    <w:rsid w:val="00B27866"/>
    <w:rsid w:val="00B279F4"/>
    <w:rsid w:val="00B33929"/>
    <w:rsid w:val="00B33B1E"/>
    <w:rsid w:val="00B5494C"/>
    <w:rsid w:val="00B76865"/>
    <w:rsid w:val="00BC2B47"/>
    <w:rsid w:val="00BC4FB2"/>
    <w:rsid w:val="00BC7B40"/>
    <w:rsid w:val="00BD14E1"/>
    <w:rsid w:val="00BE0658"/>
    <w:rsid w:val="00BE3E80"/>
    <w:rsid w:val="00BE623A"/>
    <w:rsid w:val="00BF1A7F"/>
    <w:rsid w:val="00C04FEB"/>
    <w:rsid w:val="00C0797D"/>
    <w:rsid w:val="00C07BA8"/>
    <w:rsid w:val="00C23127"/>
    <w:rsid w:val="00C35C8C"/>
    <w:rsid w:val="00C515C7"/>
    <w:rsid w:val="00C55842"/>
    <w:rsid w:val="00C65A00"/>
    <w:rsid w:val="00C65D86"/>
    <w:rsid w:val="00C817FD"/>
    <w:rsid w:val="00CA174C"/>
    <w:rsid w:val="00CB3A35"/>
    <w:rsid w:val="00CC07B2"/>
    <w:rsid w:val="00CC3E17"/>
    <w:rsid w:val="00CD0F1E"/>
    <w:rsid w:val="00CD4A9F"/>
    <w:rsid w:val="00CE2049"/>
    <w:rsid w:val="00CE4130"/>
    <w:rsid w:val="00CF5DBC"/>
    <w:rsid w:val="00D00CA5"/>
    <w:rsid w:val="00D04D2D"/>
    <w:rsid w:val="00D10A8C"/>
    <w:rsid w:val="00D12596"/>
    <w:rsid w:val="00D17EED"/>
    <w:rsid w:val="00D26431"/>
    <w:rsid w:val="00D278C6"/>
    <w:rsid w:val="00D42DDB"/>
    <w:rsid w:val="00D66B5F"/>
    <w:rsid w:val="00D76151"/>
    <w:rsid w:val="00D9217B"/>
    <w:rsid w:val="00DA0731"/>
    <w:rsid w:val="00DB3905"/>
    <w:rsid w:val="00DD4EBE"/>
    <w:rsid w:val="00DE048A"/>
    <w:rsid w:val="00DF461E"/>
    <w:rsid w:val="00DF735B"/>
    <w:rsid w:val="00E04258"/>
    <w:rsid w:val="00E21461"/>
    <w:rsid w:val="00E30884"/>
    <w:rsid w:val="00E33DDB"/>
    <w:rsid w:val="00E37B68"/>
    <w:rsid w:val="00E47789"/>
    <w:rsid w:val="00E60EBE"/>
    <w:rsid w:val="00E72458"/>
    <w:rsid w:val="00E75914"/>
    <w:rsid w:val="00EB384A"/>
    <w:rsid w:val="00EB72A7"/>
    <w:rsid w:val="00ED08FB"/>
    <w:rsid w:val="00ED32E1"/>
    <w:rsid w:val="00EE5DB5"/>
    <w:rsid w:val="00F04AD2"/>
    <w:rsid w:val="00F06B31"/>
    <w:rsid w:val="00F110A4"/>
    <w:rsid w:val="00F36B09"/>
    <w:rsid w:val="00F42129"/>
    <w:rsid w:val="00F478AB"/>
    <w:rsid w:val="00F76DE0"/>
    <w:rsid w:val="00F8087F"/>
    <w:rsid w:val="00F958F7"/>
    <w:rsid w:val="00FA1B3F"/>
    <w:rsid w:val="00FA517D"/>
    <w:rsid w:val="00FB7071"/>
    <w:rsid w:val="00FC2123"/>
    <w:rsid w:val="00FC5166"/>
    <w:rsid w:val="00FD4373"/>
    <w:rsid w:val="00FE2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06079-2B56-45AB-BE8E-1F92052D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1160</Words>
  <Characters>6615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44</cp:revision>
  <cp:lastPrinted>2024-02-07T07:57:00Z</cp:lastPrinted>
  <dcterms:created xsi:type="dcterms:W3CDTF">2024-04-23T11:19:00Z</dcterms:created>
  <dcterms:modified xsi:type="dcterms:W3CDTF">2024-07-01T22:49:00Z</dcterms:modified>
</cp:coreProperties>
</file>