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 xml:space="preserve">Sınava “Sınav Giriş Belgesi” ve “Kimlik Belgesi” </w:t>
      </w:r>
      <w:r w:rsidRPr="00273CB7">
        <w:rPr>
          <w:rFonts w:ascii="Cambria" w:hAnsi="Cambria"/>
          <w:i/>
        </w:rPr>
        <w:t>(nüfus cüzdanı, ehliyet ve son kullanma tarihi geçmemiş pasaport)</w:t>
      </w:r>
      <w:r w:rsidRPr="00273CB7">
        <w:rPr>
          <w:rFonts w:ascii="Cambria" w:hAnsi="Cambria"/>
        </w:rPr>
        <w:t xml:space="preserve"> ile gelmeyen adaylar sınava giremezler.</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 xml:space="preserve">Adaylar sınav saatinden 15 dakika önce sınav yerinde hazır bulunmalıdırlar. </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 xml:space="preserve">Sınav başladıktan sonra, sınav gelen adaylar sınav alanına alınmaz. </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Kâğıt, kitap, defter, not vb. dokümanlar; pergel, açıölçer, cetvel vb. araçlar; cep telefonu, bilgisayar, tablet, telsiz, kamera vb. iletişim, depolama, kayıt ve veri aktarma cihazları; ruhsatlı veya resmi amaçlı olsa bile silah ve silah yerine geçebilecek nesneler ile sınava girmek kesinlikle yasaktır.</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Sınav süresince görevlilere soru sormak yasaktır. Aynı şekilde görevlilerin de adaylarla yakından ve alçak sesle konuşmaları yasaktır. Gerekli durumlarda görevliler yerinizi değiştirebilir.</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hAnsi="Cambria"/>
        </w:rPr>
        <w:t>Soru Kitapçığı üzerinde yazacağınız her türlü yazı ve yapacağınız işaretlemeler için koyu yazan siyah kurşun kalem kullanmalısınız. Siyah kurşun kalem dışında farklı bir kalem (tükenmez, mürekkepli ya da renkli vb.) kullanan öğrencilerin sınavları geçersiz sayılır.</w:t>
      </w:r>
    </w:p>
    <w:p w:rsidR="00C440AE" w:rsidRPr="00273CB7" w:rsidRDefault="00C440AE" w:rsidP="00C440AE">
      <w:pPr>
        <w:pStyle w:val="AralkYok"/>
        <w:numPr>
          <w:ilvl w:val="0"/>
          <w:numId w:val="2"/>
        </w:numPr>
        <w:ind w:left="426" w:hanging="426"/>
        <w:jc w:val="both"/>
        <w:rPr>
          <w:rFonts w:ascii="Cambria" w:hAnsi="Cambria"/>
          <w:color w:val="002060"/>
        </w:rPr>
      </w:pPr>
      <w:r w:rsidRPr="00273CB7">
        <w:rPr>
          <w:rFonts w:ascii="Cambria" w:hAnsi="Cambria"/>
          <w:b/>
          <w:bCs/>
          <w:color w:val="002060"/>
        </w:rPr>
        <w:t>Aşağıdaki durumlarda sınav görevlileri tarafından Aday Sınav İptal Tutanağı düzenlenir ve ilgili öğrencilerin sınavları geçersiz sayılır:</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kurallarına ve sınav görevlilerinin uyarılarına uymamak, sınav düzenini bozmak,</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Kâğıt, kitap, defter, not vb. dokümanları; pergel, açıölçer, cetvel vb. araçları; cep telefonu, bilgisayar, tablet, telsiz, kamera vb. iletişim, depolama, kayıt ve veri aktarma cihazlarını; ruhsatlı veya resmi amaçlı olsa bile silah ve silah yerine geçebilecek nesneleri yanında bulundurmak,</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sırasında kalem, silgi vb. araç-gereç paylaşımında bulunmak,</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Sınavda sorulan soruları herhangi bir yere not alıp dışarı çıkartmak,</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Sınava girebilmek için gerekli belgeleri eksik olduğu halde sınava katılıp, cevap kâğıdında işaretleme yapmak,</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görevlileri tarafından öğrencinin kimliğinden şüphe duyulması,</w:t>
      </w:r>
    </w:p>
    <w:p w:rsidR="00C440AE" w:rsidRPr="00273CB7" w:rsidRDefault="00C440AE" w:rsidP="00C440AE">
      <w:pPr>
        <w:widowControl/>
        <w:numPr>
          <w:ilvl w:val="2"/>
          <w:numId w:val="3"/>
        </w:numPr>
        <w:spacing w:after="45" w:line="240" w:lineRule="auto"/>
        <w:ind w:left="709" w:hanging="283"/>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 xml:space="preserve">Cevap kâğıdını ve/veya soru kitapçığını sınav görevlilerine eksiksiz ve sağlam bir şekilde teslim etmemek, sınav salonu dışına çıkarmak. </w:t>
      </w:r>
    </w:p>
    <w:p w:rsidR="00C440AE" w:rsidRPr="00273CB7" w:rsidRDefault="00C440AE" w:rsidP="00C440AE">
      <w:pPr>
        <w:widowControl/>
        <w:numPr>
          <w:ilvl w:val="0"/>
          <w:numId w:val="2"/>
        </w:numPr>
        <w:spacing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Kopya çekmek, vermek ya da çekilmesine yardımcı olmak vb. eylemlerde bulunan öğrenciler hakkında </w:t>
      </w:r>
      <w:r w:rsidRPr="00273CB7">
        <w:rPr>
          <w:rFonts w:ascii="Cambria" w:eastAsia="Times New Roman" w:hAnsi="Cambria" w:cs="Arial"/>
          <w:b/>
          <w:bCs/>
          <w:color w:val="002060"/>
          <w:sz w:val="22"/>
          <w:szCs w:val="22"/>
          <w:bdr w:val="none" w:sz="0" w:space="0" w:color="auto" w:frame="1"/>
          <w:lang w:val="tr-TR" w:eastAsia="tr-TR"/>
        </w:rPr>
        <w:t xml:space="preserve">Aday Sınav İptal Tutanağı </w:t>
      </w:r>
      <w:r w:rsidRPr="00273CB7">
        <w:rPr>
          <w:rFonts w:ascii="Cambria" w:eastAsia="Times New Roman" w:hAnsi="Cambria" w:cs="Arial"/>
          <w:sz w:val="22"/>
          <w:szCs w:val="22"/>
          <w:lang w:val="tr-TR" w:eastAsia="tr-TR"/>
        </w:rPr>
        <w:t>düzenlenir, sınavı geçersiz sayılır.</w:t>
      </w:r>
    </w:p>
    <w:p w:rsidR="00C440AE" w:rsidRPr="00273CB7" w:rsidRDefault="00C440AE" w:rsidP="00C440AE">
      <w:pPr>
        <w:widowControl/>
        <w:numPr>
          <w:ilvl w:val="0"/>
          <w:numId w:val="2"/>
        </w:numPr>
        <w:spacing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Cevap kâğıdını ve/veya soru kitapçığını yırtmak, başka bir öğrencinin yerine sınava girmek ya da kendisi yerine başka birini sınava sokmak eylemlerinden herhangi birini gerçekleştiren öğrenciler hakkında </w:t>
      </w:r>
      <w:r w:rsidRPr="00273CB7">
        <w:rPr>
          <w:rFonts w:ascii="Cambria" w:eastAsia="Times New Roman" w:hAnsi="Cambria" w:cs="Arial"/>
          <w:b/>
          <w:bCs/>
          <w:color w:val="002060"/>
          <w:sz w:val="22"/>
          <w:szCs w:val="22"/>
          <w:bdr w:val="none" w:sz="0" w:space="0" w:color="auto" w:frame="1"/>
          <w:lang w:val="tr-TR" w:eastAsia="tr-TR"/>
        </w:rPr>
        <w:t>Aday Sınav İptal Tutanağı</w:t>
      </w:r>
      <w:r w:rsidRPr="00273CB7">
        <w:rPr>
          <w:rFonts w:ascii="Cambria" w:eastAsia="Times New Roman" w:hAnsi="Cambria" w:cs="Arial"/>
          <w:color w:val="002060"/>
          <w:sz w:val="22"/>
          <w:szCs w:val="22"/>
          <w:lang w:val="tr-TR" w:eastAsia="tr-TR"/>
        </w:rPr>
        <w:t> </w:t>
      </w:r>
      <w:r w:rsidRPr="00273CB7">
        <w:rPr>
          <w:rFonts w:ascii="Cambria" w:eastAsia="Times New Roman" w:hAnsi="Cambria" w:cs="Arial"/>
          <w:sz w:val="22"/>
          <w:szCs w:val="22"/>
          <w:lang w:val="tr-TR" w:eastAsia="tr-TR"/>
        </w:rPr>
        <w:t>tutulur, o oturumdaki sınavları geçersiz sayılır ve haklarında yasal işlem başlatılır.</w:t>
      </w:r>
    </w:p>
    <w:p w:rsidR="00C440AE" w:rsidRPr="00273CB7" w:rsidRDefault="00C440AE" w:rsidP="00C440AE">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Değerlendirici size söylediğinde, soru kitapçı sayfalarına hızlıca bakarak hatalı ya da eksik baskı olup olmadığını kontrol ediniz. Hata/eksik olması durumunda kitapçığınızın değiştirilmesi için derhâl Değerlendiriciye başvurunuz. Değerlendirici sınavın başladığını belirtmeden kitapçığınızı tekrar açmayınız.</w:t>
      </w:r>
    </w:p>
    <w:p w:rsidR="00C440AE" w:rsidRPr="00273CB7" w:rsidRDefault="00C440AE" w:rsidP="00C440AE">
      <w:pPr>
        <w:pStyle w:val="AralkYok"/>
        <w:numPr>
          <w:ilvl w:val="0"/>
          <w:numId w:val="2"/>
        </w:numPr>
        <w:ind w:left="426" w:hanging="426"/>
        <w:jc w:val="both"/>
        <w:rPr>
          <w:rFonts w:ascii="Cambria" w:hAnsi="Cambria"/>
        </w:rPr>
      </w:pPr>
      <w:r w:rsidRPr="00273CB7">
        <w:rPr>
          <w:rFonts w:ascii="Cambria" w:eastAsia="Times New Roman" w:hAnsi="Cambria" w:cs="Arial"/>
          <w:lang w:eastAsia="tr-TR"/>
        </w:rPr>
        <w:t xml:space="preserve">Size verilen Soru kitapçığınızdaki ilgili alanlara </w:t>
      </w:r>
      <w:r w:rsidRPr="00273CB7">
        <w:rPr>
          <w:rFonts w:ascii="Cambria" w:eastAsia="Times New Roman" w:hAnsi="Cambria" w:cs="Arial"/>
          <w:b/>
          <w:color w:val="002060"/>
          <w:lang w:eastAsia="tr-TR"/>
        </w:rPr>
        <w:t xml:space="preserve">TC Kimlik No, Ad </w:t>
      </w:r>
      <w:r w:rsidRPr="00273CB7">
        <w:rPr>
          <w:rFonts w:ascii="Cambria" w:eastAsia="Times New Roman" w:hAnsi="Cambria" w:cs="Arial"/>
          <w:lang w:eastAsia="tr-TR"/>
        </w:rPr>
        <w:t>ve</w:t>
      </w:r>
      <w:r w:rsidRPr="00273CB7">
        <w:rPr>
          <w:rFonts w:ascii="Cambria" w:eastAsia="Times New Roman" w:hAnsi="Cambria" w:cs="Arial"/>
          <w:b/>
          <w:lang w:eastAsia="tr-TR"/>
        </w:rPr>
        <w:t xml:space="preserve"> </w:t>
      </w:r>
      <w:r w:rsidRPr="00273CB7">
        <w:rPr>
          <w:rFonts w:ascii="Cambria" w:eastAsia="Times New Roman" w:hAnsi="Cambria" w:cs="Arial"/>
          <w:b/>
          <w:color w:val="002060"/>
          <w:lang w:eastAsia="tr-TR"/>
        </w:rPr>
        <w:t>Soyadı</w:t>
      </w:r>
      <w:r w:rsidRPr="00273CB7">
        <w:rPr>
          <w:rFonts w:ascii="Cambria" w:eastAsia="Times New Roman" w:hAnsi="Cambria" w:cs="Arial"/>
          <w:color w:val="002060"/>
          <w:lang w:eastAsia="tr-TR"/>
        </w:rPr>
        <w:t xml:space="preserve"> </w:t>
      </w:r>
      <w:r w:rsidRPr="00273CB7">
        <w:rPr>
          <w:rFonts w:ascii="Cambria" w:eastAsia="Times New Roman" w:hAnsi="Cambria" w:cs="Arial"/>
          <w:lang w:eastAsia="tr-TR"/>
        </w:rPr>
        <w:t xml:space="preserve">bilgilerinizi eksiksiz doldurarak size ayrılan alana imzanızı atınız. </w:t>
      </w:r>
      <w:r w:rsidRPr="00273CB7">
        <w:rPr>
          <w:rFonts w:ascii="Cambria" w:hAnsi="Cambria"/>
        </w:rPr>
        <w:t xml:space="preserve">Bu bilgelerde eksiklik olanların sınavları geçersiz sayılır ve sorumluluk adaya aittir. </w:t>
      </w:r>
    </w:p>
    <w:p w:rsidR="00C440AE" w:rsidRPr="00273CB7" w:rsidRDefault="00C440AE" w:rsidP="00C440AE">
      <w:pPr>
        <w:pStyle w:val="AralkYok"/>
        <w:numPr>
          <w:ilvl w:val="0"/>
          <w:numId w:val="2"/>
        </w:numPr>
        <w:spacing w:after="45"/>
        <w:ind w:left="426" w:hanging="426"/>
        <w:jc w:val="both"/>
        <w:textAlignment w:val="baseline"/>
        <w:rPr>
          <w:rFonts w:ascii="Cambria" w:eastAsia="Times New Roman" w:hAnsi="Cambria" w:cs="Arial"/>
          <w:lang w:eastAsia="tr-TR"/>
        </w:rPr>
      </w:pPr>
      <w:r w:rsidRPr="00273CB7">
        <w:rPr>
          <w:rFonts w:ascii="Cambria" w:eastAsia="Times New Roman" w:hAnsi="Cambria" w:cs="Arial"/>
          <w:lang w:eastAsia="tr-TR"/>
        </w:rPr>
        <w:t>Soru kitapçığınızın sayfalarındaki boş yerleri müsvedde amacıyla kullanabilirsiniz.</w:t>
      </w:r>
    </w:p>
    <w:p w:rsidR="00C440AE" w:rsidRPr="00273CB7" w:rsidRDefault="00C440AE" w:rsidP="00C440AE">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 xml:space="preserve">Cevaplarınızı, soru kitapçında her soru için ayrılmış olan </w:t>
      </w:r>
      <w:r w:rsidRPr="00273CB7">
        <w:rPr>
          <w:rFonts w:ascii="Cambria" w:eastAsia="Times New Roman" w:hAnsi="Cambria" w:cs="Arial"/>
          <w:b/>
          <w:sz w:val="22"/>
          <w:szCs w:val="22"/>
          <w:lang w:val="tr-TR" w:eastAsia="tr-TR"/>
        </w:rPr>
        <w:t>“</w:t>
      </w:r>
      <w:r w:rsidRPr="00273CB7">
        <w:rPr>
          <w:rFonts w:ascii="Cambria" w:eastAsia="Times New Roman" w:hAnsi="Cambria" w:cs="Arial"/>
          <w:b/>
          <w:color w:val="002060"/>
          <w:sz w:val="22"/>
          <w:szCs w:val="22"/>
          <w:lang w:val="tr-TR" w:eastAsia="tr-TR"/>
        </w:rPr>
        <w:t>Cevabınız</w:t>
      </w:r>
      <w:r w:rsidRPr="00273CB7">
        <w:rPr>
          <w:rFonts w:ascii="Cambria" w:eastAsia="Times New Roman" w:hAnsi="Cambria" w:cs="Arial"/>
          <w:b/>
          <w:sz w:val="22"/>
          <w:szCs w:val="22"/>
          <w:lang w:val="tr-TR" w:eastAsia="tr-TR"/>
        </w:rPr>
        <w:t>”</w:t>
      </w:r>
      <w:r w:rsidRPr="00273CB7">
        <w:rPr>
          <w:rFonts w:ascii="Cambria" w:eastAsia="Times New Roman" w:hAnsi="Cambria" w:cs="Arial"/>
          <w:sz w:val="22"/>
          <w:szCs w:val="22"/>
          <w:lang w:val="tr-TR" w:eastAsia="tr-TR"/>
        </w:rPr>
        <w:t xml:space="preserve"> alanına, cevap yerinin dışına taşırmadan işaretleyiniz. Soru kitapçığı üzerinde bu </w:t>
      </w:r>
      <w:r w:rsidRPr="00273CB7">
        <w:rPr>
          <w:rFonts w:ascii="Cambria" w:eastAsia="Times New Roman" w:hAnsi="Cambria" w:cs="Arial"/>
          <w:b/>
          <w:sz w:val="22"/>
          <w:szCs w:val="22"/>
          <w:lang w:val="tr-TR" w:eastAsia="tr-TR"/>
        </w:rPr>
        <w:t>“</w:t>
      </w:r>
      <w:r w:rsidRPr="00273CB7">
        <w:rPr>
          <w:rFonts w:ascii="Cambria" w:eastAsia="Times New Roman" w:hAnsi="Cambria" w:cs="Arial"/>
          <w:b/>
          <w:color w:val="002060"/>
          <w:sz w:val="22"/>
          <w:szCs w:val="22"/>
          <w:lang w:val="tr-TR" w:eastAsia="tr-TR"/>
        </w:rPr>
        <w:t>Cevabınız</w:t>
      </w:r>
      <w:r w:rsidRPr="00273CB7">
        <w:rPr>
          <w:rFonts w:ascii="Cambria" w:eastAsia="Times New Roman" w:hAnsi="Cambria" w:cs="Arial"/>
          <w:b/>
          <w:sz w:val="22"/>
          <w:szCs w:val="22"/>
          <w:lang w:val="tr-TR" w:eastAsia="tr-TR"/>
        </w:rPr>
        <w:t>”</w:t>
      </w:r>
      <w:r w:rsidRPr="00273CB7">
        <w:rPr>
          <w:rFonts w:ascii="Cambria" w:eastAsia="Times New Roman" w:hAnsi="Cambria" w:cs="Arial"/>
          <w:sz w:val="22"/>
          <w:szCs w:val="22"/>
          <w:lang w:val="tr-TR" w:eastAsia="tr-TR"/>
        </w:rPr>
        <w:t xml:space="preserve"> alanı dışında yapılan işaretlemeler değerlendirmeye alınmayacaktır.</w:t>
      </w:r>
    </w:p>
    <w:p w:rsidR="00C440AE" w:rsidRPr="00273CB7" w:rsidRDefault="00C440AE" w:rsidP="00C440AE">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Her sorunun tek bir doğru cevabı vardır. Bir soru için birden çok cevabı işaretlerseniz, o soruyu yanlış cevaplamış sayılacaksınız.</w:t>
      </w:r>
    </w:p>
    <w:p w:rsidR="00C440AE" w:rsidRPr="00273CB7" w:rsidRDefault="00C440AE" w:rsidP="00C440AE">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Sınav bitiminde, soru kitapçığınızı salon görevlilerine eksiksiz biçimde teslim ediniz. Sınav bittikten sonra gönderilen cevap kâğıtları dikkate alınmayacaktır. Soru kitapçığında eksik sayfa olması durumunda adayın sınavı geçersiz sayılır.</w:t>
      </w:r>
    </w:p>
    <w:p w:rsidR="00C440AE" w:rsidRPr="00273CB7" w:rsidRDefault="00C440AE" w:rsidP="00C440AE">
      <w:pPr>
        <w:widowControl/>
        <w:numPr>
          <w:ilvl w:val="0"/>
          <w:numId w:val="2"/>
        </w:numPr>
        <w:spacing w:after="45" w:line="240" w:lineRule="auto"/>
        <w:ind w:left="426" w:hanging="426"/>
        <w:textAlignment w:val="baseline"/>
        <w:rPr>
          <w:rFonts w:ascii="Cambria" w:eastAsia="Times New Roman" w:hAnsi="Cambria" w:cs="Arial"/>
          <w:sz w:val="22"/>
          <w:szCs w:val="22"/>
          <w:lang w:val="tr-TR" w:eastAsia="tr-TR"/>
        </w:rPr>
      </w:pPr>
      <w:r w:rsidRPr="00273CB7">
        <w:rPr>
          <w:rFonts w:ascii="Cambria" w:eastAsia="Times New Roman" w:hAnsi="Cambria" w:cs="Arial"/>
          <w:sz w:val="22"/>
          <w:szCs w:val="22"/>
          <w:lang w:val="tr-TR" w:eastAsia="tr-TR"/>
        </w:rPr>
        <w:t xml:space="preserve">Adaylar sınav alanını mücbir sebepler hariç terk edemezler. Sınav alanını terk eden adaylar tekrar sınava alınmaz. </w:t>
      </w:r>
    </w:p>
    <w:p w:rsidR="00F45DBA" w:rsidRDefault="00F45DBA" w:rsidP="00C440AE">
      <w:pPr>
        <w:widowControl/>
        <w:spacing w:after="45" w:line="240" w:lineRule="auto"/>
        <w:ind w:firstLine="360"/>
        <w:textAlignment w:val="baseline"/>
        <w:rPr>
          <w:rFonts w:ascii="Cambria" w:eastAsia="Times New Roman" w:hAnsi="Cambria"/>
          <w:b/>
          <w:bCs/>
          <w:color w:val="002060"/>
          <w:sz w:val="22"/>
          <w:szCs w:val="22"/>
          <w:lang w:val="tr-TR" w:eastAsia="tr-TR"/>
        </w:rPr>
      </w:pPr>
    </w:p>
    <w:p w:rsidR="00BC7571" w:rsidRPr="00BC7571" w:rsidRDefault="00C440AE" w:rsidP="00BA4521">
      <w:pPr>
        <w:widowControl/>
        <w:spacing w:after="45" w:line="240" w:lineRule="auto"/>
        <w:ind w:firstLine="360"/>
        <w:textAlignment w:val="baseline"/>
      </w:pPr>
      <w:r w:rsidRPr="00273CB7">
        <w:rPr>
          <w:rFonts w:ascii="Cambria" w:eastAsia="Times New Roman" w:hAnsi="Cambria"/>
          <w:b/>
          <w:bCs/>
          <w:color w:val="002060"/>
          <w:sz w:val="22"/>
          <w:szCs w:val="22"/>
          <w:lang w:val="tr-TR" w:eastAsia="tr-TR"/>
        </w:rPr>
        <w:t>Sınav kurallarına uyduğunuz için teşekkür eder, s</w:t>
      </w:r>
      <w:r>
        <w:rPr>
          <w:rFonts w:ascii="Cambria" w:eastAsia="Times New Roman" w:hAnsi="Cambria"/>
          <w:b/>
          <w:bCs/>
          <w:color w:val="002060"/>
          <w:sz w:val="22"/>
          <w:szCs w:val="22"/>
          <w:lang w:val="tr-TR" w:eastAsia="tr-TR"/>
        </w:rPr>
        <w:t>ınavlarınızda başarılar dileriz.</w:t>
      </w:r>
      <w:bookmarkStart w:id="0" w:name="_GoBack"/>
      <w:bookmarkEnd w:id="0"/>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79" w:rsidRDefault="009B7C79" w:rsidP="00534F7F">
      <w:pPr>
        <w:spacing w:line="240" w:lineRule="auto"/>
      </w:pPr>
      <w:r>
        <w:separator/>
      </w:r>
    </w:p>
  </w:endnote>
  <w:endnote w:type="continuationSeparator" w:id="0">
    <w:p w:rsidR="009B7C79" w:rsidRDefault="009B7C7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C" w:rsidRDefault="002F26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A452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A452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C" w:rsidRDefault="002F2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79" w:rsidRDefault="009B7C79" w:rsidP="00534F7F">
      <w:pPr>
        <w:spacing w:line="240" w:lineRule="auto"/>
      </w:pPr>
      <w:r>
        <w:separator/>
      </w:r>
    </w:p>
  </w:footnote>
  <w:footnote w:type="continuationSeparator" w:id="0">
    <w:p w:rsidR="009B7C79" w:rsidRDefault="009B7C7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C" w:rsidRDefault="002F26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C440AE" w:rsidRDefault="00C440AE" w:rsidP="00C440AE">
          <w:pPr>
            <w:pStyle w:val="AralkYok"/>
            <w:jc w:val="center"/>
            <w:rPr>
              <w:rFonts w:ascii="Cambria" w:hAnsi="Cambria"/>
              <w:b/>
              <w:color w:val="002060"/>
            </w:rPr>
          </w:pPr>
          <w:r w:rsidRPr="00EA01DB">
            <w:rPr>
              <w:rFonts w:ascii="Cambria" w:hAnsi="Cambria"/>
              <w:b/>
              <w:color w:val="002060"/>
            </w:rPr>
            <w:t>SINAV</w:t>
          </w:r>
          <w:r>
            <w:rPr>
              <w:rFonts w:ascii="Cambria" w:hAnsi="Cambria"/>
              <w:b/>
              <w:color w:val="002060"/>
            </w:rPr>
            <w:t>LAR</w:t>
          </w:r>
          <w:r w:rsidRPr="00EA01DB">
            <w:rPr>
              <w:rFonts w:ascii="Cambria" w:hAnsi="Cambria"/>
              <w:b/>
              <w:color w:val="002060"/>
            </w:rPr>
            <w:t>DA UYULMASI</w:t>
          </w:r>
        </w:p>
        <w:p w:rsidR="00534F7F" w:rsidRPr="00771C04" w:rsidRDefault="00C440AE" w:rsidP="00C440AE">
          <w:pPr>
            <w:pStyle w:val="AralkYok"/>
            <w:jc w:val="center"/>
            <w:rPr>
              <w:rFonts w:ascii="Cambria" w:hAnsi="Cambria"/>
              <w:b/>
            </w:rPr>
          </w:pPr>
          <w:r w:rsidRPr="00EA01DB">
            <w:rPr>
              <w:rFonts w:ascii="Cambria" w:hAnsi="Cambria"/>
              <w:b/>
              <w:color w:val="002060"/>
            </w:rPr>
            <w:t>GEREKEN KURALLAR</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F26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F268C">
            <w:rPr>
              <w:rFonts w:ascii="Cambria" w:hAnsi="Cambria"/>
              <w:color w:val="002060"/>
              <w:sz w:val="16"/>
              <w:szCs w:val="16"/>
            </w:rPr>
            <w:t>533</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F268C" w:rsidP="00534F7F">
          <w:pPr>
            <w:pStyle w:val="stBilgi"/>
            <w:rPr>
              <w:rFonts w:ascii="Cambria" w:hAnsi="Cambria"/>
              <w:color w:val="002060"/>
              <w:sz w:val="16"/>
              <w:szCs w:val="16"/>
            </w:rPr>
          </w:pPr>
          <w:r>
            <w:rPr>
              <w:rFonts w:ascii="Cambria" w:hAnsi="Cambria"/>
              <w:color w:val="002060"/>
              <w:sz w:val="16"/>
              <w:szCs w:val="16"/>
            </w:rPr>
            <w:t>24.09.2020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C" w:rsidRDefault="002F26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11615"/>
    <w:multiLevelType w:val="hybridMultilevel"/>
    <w:tmpl w:val="F34432E0"/>
    <w:lvl w:ilvl="0" w:tplc="4D5C5BBC">
      <w:start w:val="1"/>
      <w:numFmt w:val="decimal"/>
      <w:lvlText w:val="%1."/>
      <w:lvlJc w:val="left"/>
      <w:pPr>
        <w:ind w:left="720" w:hanging="360"/>
      </w:pPr>
      <w:rPr>
        <w:rFonts w:hint="default"/>
        <w:b/>
        <w:i w:val="0"/>
        <w:color w:val="1F4E79"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50625E"/>
    <w:multiLevelType w:val="hybridMultilevel"/>
    <w:tmpl w:val="8DBE4DAE"/>
    <w:lvl w:ilvl="0" w:tplc="0B481926">
      <w:start w:val="1"/>
      <w:numFmt w:val="decimal"/>
      <w:lvlText w:val="%1."/>
      <w:lvlJc w:val="left"/>
      <w:pPr>
        <w:ind w:left="720" w:hanging="360"/>
      </w:pPr>
      <w:rPr>
        <w:b w:val="0"/>
        <w:color w:val="002060"/>
      </w:rPr>
    </w:lvl>
    <w:lvl w:ilvl="1" w:tplc="E75EB1FA">
      <w:start w:val="1"/>
      <w:numFmt w:val="lowerLetter"/>
      <w:lvlText w:val="%2."/>
      <w:lvlJc w:val="left"/>
      <w:pPr>
        <w:ind w:left="1440" w:hanging="360"/>
      </w:pPr>
      <w:rPr>
        <w:b/>
        <w:color w:val="002060"/>
      </w:rPr>
    </w:lvl>
    <w:lvl w:ilvl="2" w:tplc="860E2D32">
      <w:start w:val="1"/>
      <w:numFmt w:val="lowerLetter"/>
      <w:lvlText w:val="%3)"/>
      <w:lvlJc w:val="left"/>
      <w:pPr>
        <w:ind w:left="2160" w:hanging="180"/>
      </w:pPr>
      <w:rPr>
        <w:rFonts w:hint="default"/>
        <w:b/>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282B7D"/>
    <w:multiLevelType w:val="hybridMultilevel"/>
    <w:tmpl w:val="4AD40276"/>
    <w:lvl w:ilvl="0" w:tplc="A328DF8A">
      <w:start w:val="1"/>
      <w:numFmt w:val="decimal"/>
      <w:lvlText w:val="%1."/>
      <w:lvlJc w:val="left"/>
      <w:pPr>
        <w:ind w:left="720" w:hanging="360"/>
      </w:pPr>
      <w:rPr>
        <w:b/>
        <w:color w:val="002060"/>
      </w:rPr>
    </w:lvl>
    <w:lvl w:ilvl="1" w:tplc="E75EB1FA">
      <w:start w:val="1"/>
      <w:numFmt w:val="lowerLetter"/>
      <w:lvlText w:val="%2."/>
      <w:lvlJc w:val="left"/>
      <w:pPr>
        <w:ind w:left="1440" w:hanging="360"/>
      </w:pPr>
      <w:rPr>
        <w:b/>
        <w:color w:val="002060"/>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F6791"/>
    <w:rsid w:val="00236E1E"/>
    <w:rsid w:val="00240ED2"/>
    <w:rsid w:val="002F268C"/>
    <w:rsid w:val="003230A8"/>
    <w:rsid w:val="003247C0"/>
    <w:rsid w:val="00393BCE"/>
    <w:rsid w:val="004023B0"/>
    <w:rsid w:val="004F27F3"/>
    <w:rsid w:val="0050227D"/>
    <w:rsid w:val="00534F7F"/>
    <w:rsid w:val="00551B24"/>
    <w:rsid w:val="005B5AD0"/>
    <w:rsid w:val="005C713E"/>
    <w:rsid w:val="0061636C"/>
    <w:rsid w:val="00635A92"/>
    <w:rsid w:val="0064705C"/>
    <w:rsid w:val="006932A4"/>
    <w:rsid w:val="006C45BA"/>
    <w:rsid w:val="00715C4E"/>
    <w:rsid w:val="007338BD"/>
    <w:rsid w:val="0073606C"/>
    <w:rsid w:val="0075616C"/>
    <w:rsid w:val="00771C04"/>
    <w:rsid w:val="007C414B"/>
    <w:rsid w:val="007D4382"/>
    <w:rsid w:val="008D371C"/>
    <w:rsid w:val="0097473C"/>
    <w:rsid w:val="009B7C79"/>
    <w:rsid w:val="00A03A40"/>
    <w:rsid w:val="00A125A4"/>
    <w:rsid w:val="00A354CE"/>
    <w:rsid w:val="00B02129"/>
    <w:rsid w:val="00B06EC8"/>
    <w:rsid w:val="00B45AC0"/>
    <w:rsid w:val="00B94075"/>
    <w:rsid w:val="00BA4521"/>
    <w:rsid w:val="00BC7571"/>
    <w:rsid w:val="00C305C2"/>
    <w:rsid w:val="00C440AE"/>
    <w:rsid w:val="00D23714"/>
    <w:rsid w:val="00DD51A4"/>
    <w:rsid w:val="00E36113"/>
    <w:rsid w:val="00E87FEE"/>
    <w:rsid w:val="00EA29AB"/>
    <w:rsid w:val="00EE3346"/>
    <w:rsid w:val="00F45DB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C0"/>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35</cp:revision>
  <dcterms:created xsi:type="dcterms:W3CDTF">2019-02-15T12:25:00Z</dcterms:created>
  <dcterms:modified xsi:type="dcterms:W3CDTF">2020-09-24T12:33:00Z</dcterms:modified>
</cp:coreProperties>
</file>