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DA76A1" w:rsidP="0047650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</w:t>
            </w:r>
            <w:r w:rsidR="00476502">
              <w:rPr>
                <w:rFonts w:ascii="Cambria" w:hAnsi="Cambria"/>
                <w:bCs/>
                <w:sz w:val="20"/>
              </w:rPr>
              <w:t xml:space="preserve">osyoloji </w:t>
            </w:r>
            <w:r w:rsidR="005D1927">
              <w:rPr>
                <w:rFonts w:ascii="Cambria" w:hAnsi="Cambria"/>
                <w:bCs/>
                <w:sz w:val="20"/>
              </w:rPr>
              <w:t>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4824"/>
        <w:gridCol w:w="3539"/>
      </w:tblGrid>
      <w:tr w:rsidR="00B43CB9" w:rsidTr="00955CBB">
        <w:trPr>
          <w:cantSplit/>
          <w:trHeight w:val="58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414EC7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00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SOS102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CE2C00">
              <w:rPr>
                <w:rFonts w:ascii="Cambria" w:eastAsiaTheme="minorHAnsi" w:hAnsi="Cambria" w:cstheme="minorBidi"/>
                <w:bCs/>
                <w:sz w:val="20"/>
              </w:rPr>
              <w:t>Sosyolojiye Giriş-2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SOS114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Sosyal Bilimlerde İstatistik-2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SOS116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Medeniyet ve Toplum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ATA102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Atatürk İlke ve İnkılap Tarihi-2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YDİ102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Yabancı Dil-2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TDİ102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Türk Dili-2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spacing w:line="212" w:lineRule="exact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SOS101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Sosyolojiye Giriş-1 (Psikoloji Bölümü)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SOS101</w:t>
            </w:r>
          </w:p>
        </w:tc>
        <w:tc>
          <w:tcPr>
            <w:tcW w:w="4824" w:type="dxa"/>
          </w:tcPr>
          <w:p w:rsidR="00CE2C00" w:rsidRPr="00CE2C00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CE2C00">
              <w:rPr>
                <w:rFonts w:ascii="Cambria" w:hAnsi="Cambria"/>
                <w:bCs/>
                <w:sz w:val="20"/>
              </w:rPr>
              <w:t>Sosyolojiye Giriş-1 (Felsefe Bölümü)</w:t>
            </w:r>
          </w:p>
        </w:tc>
        <w:tc>
          <w:tcPr>
            <w:tcW w:w="3539" w:type="dxa"/>
          </w:tcPr>
          <w:p w:rsidR="00CE2C00" w:rsidRDefault="00CE2C00" w:rsidP="00CE2C00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CE2C00" w:rsidRPr="00113DBF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CE2C00" w:rsidRPr="00113DBF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E2C00" w:rsidRPr="00113DBF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E2C00" w:rsidRPr="00113DBF" w:rsidRDefault="00CE2C00" w:rsidP="00CE2C0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E2C00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CE2C00" w:rsidRPr="00EA35F0" w:rsidRDefault="00CE2C00" w:rsidP="00CE2C0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CE2C00" w:rsidRPr="003A38B0" w:rsidTr="00414EC7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00"/>
            <w:vAlign w:val="center"/>
          </w:tcPr>
          <w:p w:rsidR="00CE2C00" w:rsidRPr="00EA35F0" w:rsidRDefault="00CE2C00" w:rsidP="00CE2C0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CE2C00" w:rsidRPr="003A38B0" w:rsidRDefault="00CE2C00" w:rsidP="00CE2C0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SOS246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Sosyal Bilimlerde Nicel Araştırma Teknikleri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8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Yüz Yüze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SOS258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Çağdaş Sosyoloji Teorileri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8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Yüz Yüze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SOS272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Toplumsal Cinsiyet Tartışmaları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7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Uzaktan Eğitim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GÖN300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Gönüllülük Çalışmaları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8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Yüz Yüze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SOS242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Hukuk Sosyolojisi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8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Yüz Yüze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SOS275</w:t>
            </w:r>
          </w:p>
        </w:tc>
        <w:tc>
          <w:tcPr>
            <w:tcW w:w="4824" w:type="dxa"/>
          </w:tcPr>
          <w:p w:rsidR="00955CBB" w:rsidRPr="00955CBB" w:rsidRDefault="00955CBB" w:rsidP="00955CBB">
            <w:pPr>
              <w:pStyle w:val="TableParagraph"/>
              <w:ind w:left="110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Boş Zamanlar Sosyolojisi</w:t>
            </w:r>
          </w:p>
        </w:tc>
        <w:tc>
          <w:tcPr>
            <w:tcW w:w="3539" w:type="dxa"/>
          </w:tcPr>
          <w:p w:rsidR="00955CBB" w:rsidRPr="00955CBB" w:rsidRDefault="00955CBB" w:rsidP="00955CBB">
            <w:pPr>
              <w:pStyle w:val="TableParagraph"/>
              <w:ind w:left="110" w:right="127"/>
              <w:jc w:val="center"/>
              <w:rPr>
                <w:rFonts w:ascii="Cambria" w:eastAsiaTheme="minorHAnsi" w:hAnsi="Cambria" w:cstheme="minorBidi"/>
                <w:bCs/>
                <w:sz w:val="20"/>
              </w:rPr>
            </w:pPr>
            <w:r w:rsidRPr="00955CBB">
              <w:rPr>
                <w:rFonts w:ascii="Cambria" w:eastAsiaTheme="minorHAnsi" w:hAnsi="Cambria" w:cstheme="minorBidi"/>
                <w:bCs/>
                <w:sz w:val="20"/>
              </w:rPr>
              <w:t>Uzaktan Eğitim</w:t>
            </w: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955CBB" w:rsidRPr="003A38B0" w:rsidTr="00414EC7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00"/>
            <w:vAlign w:val="center"/>
          </w:tcPr>
          <w:p w:rsidR="00955CBB" w:rsidRPr="008175B1" w:rsidRDefault="00955CBB" w:rsidP="00955CB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955CBB" w:rsidRPr="003A38B0" w:rsidRDefault="00955CBB" w:rsidP="00955CBB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SOS374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Kent Sosyolojisi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SOS356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Siyaset Sosyolojisi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SOS372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Türkiye'de Sosyolojik Düşünce 2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SOS314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Edebiyat Sosyolojisi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spacing w:line="212" w:lineRule="exact"/>
              <w:ind w:left="126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SOS385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Engellilik Çalışmaları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SOS378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İletişim Sosyolojisi ve Yeni Medyalar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SOS480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Sosyal Bilimlerde Nicel Veri Analizi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SOS348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Çevre Sosyolojisi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B85C49">
        <w:trPr>
          <w:cantSplit/>
          <w:trHeight w:val="64"/>
        </w:trPr>
        <w:tc>
          <w:tcPr>
            <w:tcW w:w="1271" w:type="dxa"/>
          </w:tcPr>
          <w:p w:rsidR="0088549A" w:rsidRDefault="0088549A" w:rsidP="0088549A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SOS356</w:t>
            </w:r>
          </w:p>
        </w:tc>
        <w:tc>
          <w:tcPr>
            <w:tcW w:w="4824" w:type="dxa"/>
          </w:tcPr>
          <w:p w:rsidR="0088549A" w:rsidRDefault="0088549A" w:rsidP="0088549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Siyaset Sosyolojisi (Felsefe Bölümü)</w:t>
            </w:r>
          </w:p>
        </w:tc>
        <w:tc>
          <w:tcPr>
            <w:tcW w:w="3539" w:type="dxa"/>
          </w:tcPr>
          <w:p w:rsidR="0088549A" w:rsidRDefault="0088549A" w:rsidP="0088549A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88549A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88549A" w:rsidRPr="003A38B0" w:rsidRDefault="0088549A" w:rsidP="008854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88549A" w:rsidRPr="003A38B0" w:rsidRDefault="0088549A" w:rsidP="008854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8549A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88549A" w:rsidRPr="003A38B0" w:rsidTr="00414EC7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00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88549A" w:rsidRPr="003A38B0" w:rsidRDefault="0088549A" w:rsidP="0088549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C527C" w:rsidRPr="003A38B0" w:rsidTr="007C36BE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SOS456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Toplumsal Hareketler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7C527C" w:rsidRPr="003A38B0" w:rsidTr="007C36BE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SOS478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Endüstri Sosyolojisi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7C527C" w:rsidRPr="003A38B0" w:rsidTr="007C36BE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SOS442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Bitirme Çalışması 2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spacing w:line="212" w:lineRule="exact"/>
              <w:ind w:left="126" w:right="12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7C527C" w:rsidRPr="003A38B0" w:rsidTr="00CF2043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SOS460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Tarih Sosyolojisi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7C527C" w:rsidRPr="003A38B0" w:rsidTr="00CF2043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SOS432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Dezavantajlı Gruplar Sosyolojisi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7C527C" w:rsidRPr="003A38B0" w:rsidTr="00CF2043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>SOS480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Sosyal Bilimlerde Nicel Veri Analizi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spacing w:line="212" w:lineRule="exact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7C527C" w:rsidRPr="003A38B0" w:rsidTr="00CF2043">
        <w:trPr>
          <w:cantSplit/>
          <w:trHeight w:val="64"/>
        </w:trPr>
        <w:tc>
          <w:tcPr>
            <w:tcW w:w="1271" w:type="dxa"/>
          </w:tcPr>
          <w:p w:rsidR="007C527C" w:rsidRDefault="007C527C" w:rsidP="007C527C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SOS479</w:t>
            </w:r>
          </w:p>
        </w:tc>
        <w:tc>
          <w:tcPr>
            <w:tcW w:w="4824" w:type="dxa"/>
          </w:tcPr>
          <w:p w:rsidR="007C527C" w:rsidRDefault="007C527C" w:rsidP="007C527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Akademik Yazım Teknikleri (Psikoloji Bölümü)</w:t>
            </w:r>
          </w:p>
        </w:tc>
        <w:tc>
          <w:tcPr>
            <w:tcW w:w="3539" w:type="dxa"/>
          </w:tcPr>
          <w:p w:rsidR="007C527C" w:rsidRDefault="007C527C" w:rsidP="007C527C">
            <w:pPr>
              <w:pStyle w:val="TableParagraph"/>
              <w:ind w:left="125" w:right="128"/>
              <w:jc w:val="center"/>
              <w:rPr>
                <w:sz w:val="20"/>
              </w:rPr>
            </w:pPr>
            <w:r>
              <w:rPr>
                <w:sz w:val="20"/>
              </w:rPr>
              <w:t>Yüz Yüze</w:t>
            </w:r>
          </w:p>
        </w:tc>
      </w:tr>
      <w:tr w:rsidR="007C527C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</w:tcPr>
          <w:p w:rsidR="007C527C" w:rsidRPr="003A38B0" w:rsidRDefault="007C527C" w:rsidP="007C527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</w:tcPr>
          <w:p w:rsidR="007C527C" w:rsidRPr="003A38B0" w:rsidRDefault="007C527C" w:rsidP="007C527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C527C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7C527C" w:rsidRPr="003A38B0" w:rsidTr="00955CBB">
        <w:trPr>
          <w:cantSplit/>
          <w:trHeight w:val="64"/>
        </w:trPr>
        <w:tc>
          <w:tcPr>
            <w:tcW w:w="1271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824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7C527C" w:rsidRPr="003A38B0" w:rsidRDefault="007C527C" w:rsidP="007C527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4682"/>
        <w:gridCol w:w="3539"/>
      </w:tblGrid>
      <w:tr w:rsidR="00EA35F0" w:rsidRPr="00EA35F0" w:rsidTr="00414EC7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lastRenderedPageBreak/>
              <w:t>HAVUZ DERSLERİ</w:t>
            </w:r>
            <w:bookmarkStart w:id="0" w:name="_GoBack"/>
            <w:bookmarkEnd w:id="0"/>
          </w:p>
        </w:tc>
      </w:tr>
      <w:tr w:rsidR="001911CA" w:rsidRPr="003A38B0" w:rsidTr="00C45C46">
        <w:trPr>
          <w:cantSplit/>
          <w:trHeight w:val="301"/>
        </w:trPr>
        <w:tc>
          <w:tcPr>
            <w:tcW w:w="1413" w:type="dxa"/>
          </w:tcPr>
          <w:p w:rsidR="001911CA" w:rsidRDefault="001911CA" w:rsidP="001911CA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SOS314</w:t>
            </w:r>
          </w:p>
        </w:tc>
        <w:tc>
          <w:tcPr>
            <w:tcW w:w="4682" w:type="dxa"/>
          </w:tcPr>
          <w:p w:rsidR="001911CA" w:rsidRDefault="001911CA" w:rsidP="00191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Edebiyat Sosyolojisi</w:t>
            </w:r>
          </w:p>
        </w:tc>
        <w:tc>
          <w:tcPr>
            <w:tcW w:w="3539" w:type="dxa"/>
          </w:tcPr>
          <w:p w:rsidR="001911CA" w:rsidRDefault="001911CA" w:rsidP="001911CA">
            <w:pPr>
              <w:pStyle w:val="TableParagraph"/>
              <w:ind w:left="339" w:right="30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1911CA" w:rsidRPr="003A38B0" w:rsidTr="00C45C46">
        <w:trPr>
          <w:cantSplit/>
          <w:trHeight w:val="64"/>
        </w:trPr>
        <w:tc>
          <w:tcPr>
            <w:tcW w:w="1413" w:type="dxa"/>
          </w:tcPr>
          <w:p w:rsidR="001911CA" w:rsidRDefault="001911CA" w:rsidP="001911CA">
            <w:pPr>
              <w:pStyle w:val="TableParagraph"/>
              <w:spacing w:line="212" w:lineRule="exact"/>
              <w:ind w:left="163"/>
              <w:rPr>
                <w:sz w:val="20"/>
              </w:rPr>
            </w:pPr>
            <w:r>
              <w:rPr>
                <w:sz w:val="20"/>
              </w:rPr>
              <w:t>SOS385</w:t>
            </w:r>
          </w:p>
        </w:tc>
        <w:tc>
          <w:tcPr>
            <w:tcW w:w="4682" w:type="dxa"/>
          </w:tcPr>
          <w:p w:rsidR="001911CA" w:rsidRDefault="001911CA" w:rsidP="001911CA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Engellilik Çalışmaları</w:t>
            </w:r>
          </w:p>
        </w:tc>
        <w:tc>
          <w:tcPr>
            <w:tcW w:w="3539" w:type="dxa"/>
          </w:tcPr>
          <w:p w:rsidR="001911CA" w:rsidRDefault="001911CA" w:rsidP="001911CA">
            <w:pPr>
              <w:pStyle w:val="TableParagraph"/>
              <w:spacing w:line="212" w:lineRule="exact"/>
              <w:ind w:left="339" w:right="307"/>
              <w:jc w:val="center"/>
              <w:rPr>
                <w:sz w:val="20"/>
              </w:rPr>
            </w:pPr>
            <w:r>
              <w:rPr>
                <w:sz w:val="20"/>
              </w:rPr>
              <w:t>Uzaktan Eğitim</w:t>
            </w:r>
          </w:p>
        </w:tc>
      </w:tr>
      <w:tr w:rsidR="001911CA" w:rsidRPr="003A38B0" w:rsidTr="001911CA">
        <w:trPr>
          <w:cantSplit/>
          <w:trHeight w:val="315"/>
        </w:trPr>
        <w:tc>
          <w:tcPr>
            <w:tcW w:w="1413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1CA" w:rsidRPr="003A38B0" w:rsidTr="001911CA">
        <w:trPr>
          <w:cantSplit/>
          <w:trHeight w:val="237"/>
        </w:trPr>
        <w:tc>
          <w:tcPr>
            <w:tcW w:w="1413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1CA" w:rsidRPr="000F3238" w:rsidRDefault="001911CA" w:rsidP="001911C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1911CA" w:rsidRPr="003A38B0" w:rsidTr="001911CA">
        <w:trPr>
          <w:cantSplit/>
          <w:trHeight w:val="64"/>
        </w:trPr>
        <w:tc>
          <w:tcPr>
            <w:tcW w:w="1413" w:type="dxa"/>
            <w:shd w:val="clear" w:color="auto" w:fill="FFFFFF" w:themeFill="background1"/>
            <w:vAlign w:val="center"/>
          </w:tcPr>
          <w:p w:rsidR="001911CA" w:rsidRPr="003A38B0" w:rsidRDefault="001911CA" w:rsidP="001911C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4682" w:type="dxa"/>
            <w:shd w:val="clear" w:color="auto" w:fill="FFFFFF" w:themeFill="background1"/>
            <w:vAlign w:val="center"/>
          </w:tcPr>
          <w:p w:rsidR="001911CA" w:rsidRPr="003A38B0" w:rsidRDefault="001911CA" w:rsidP="001911CA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1911CA" w:rsidRPr="003A38B0" w:rsidRDefault="001911CA" w:rsidP="001911CA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4D" w:rsidRDefault="00D65D4D" w:rsidP="00534F7F">
      <w:pPr>
        <w:spacing w:after="0" w:line="240" w:lineRule="auto"/>
      </w:pPr>
      <w:r>
        <w:separator/>
      </w:r>
    </w:p>
  </w:endnote>
  <w:endnote w:type="continuationSeparator" w:id="0">
    <w:p w:rsidR="00D65D4D" w:rsidRDefault="00D65D4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4E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4EC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4D" w:rsidRDefault="00D65D4D" w:rsidP="00534F7F">
      <w:pPr>
        <w:spacing w:after="0" w:line="240" w:lineRule="auto"/>
      </w:pPr>
      <w:r>
        <w:separator/>
      </w:r>
    </w:p>
  </w:footnote>
  <w:footnote w:type="continuationSeparator" w:id="0">
    <w:p w:rsidR="00D65D4D" w:rsidRDefault="00D65D4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1CA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14EC7"/>
    <w:rsid w:val="00437CF7"/>
    <w:rsid w:val="00463175"/>
    <w:rsid w:val="00465DAA"/>
    <w:rsid w:val="00476502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C527C"/>
    <w:rsid w:val="007F04BA"/>
    <w:rsid w:val="008042B1"/>
    <w:rsid w:val="008175B1"/>
    <w:rsid w:val="00842476"/>
    <w:rsid w:val="00846AD8"/>
    <w:rsid w:val="00850D4E"/>
    <w:rsid w:val="00860C38"/>
    <w:rsid w:val="00865898"/>
    <w:rsid w:val="00872660"/>
    <w:rsid w:val="0088549A"/>
    <w:rsid w:val="008A647E"/>
    <w:rsid w:val="00900183"/>
    <w:rsid w:val="00955CBB"/>
    <w:rsid w:val="00993C66"/>
    <w:rsid w:val="009D6E68"/>
    <w:rsid w:val="009E4E30"/>
    <w:rsid w:val="00A031B7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50FA8"/>
    <w:rsid w:val="00B63057"/>
    <w:rsid w:val="00B74CF4"/>
    <w:rsid w:val="00B81BC4"/>
    <w:rsid w:val="00B8275E"/>
    <w:rsid w:val="00B82B6C"/>
    <w:rsid w:val="00B96917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E2C00"/>
    <w:rsid w:val="00CF59C6"/>
    <w:rsid w:val="00CF5DBC"/>
    <w:rsid w:val="00D00CA5"/>
    <w:rsid w:val="00D042A6"/>
    <w:rsid w:val="00D04A0F"/>
    <w:rsid w:val="00D04D2D"/>
    <w:rsid w:val="00D04FD4"/>
    <w:rsid w:val="00D05107"/>
    <w:rsid w:val="00D22396"/>
    <w:rsid w:val="00D43595"/>
    <w:rsid w:val="00D65D4D"/>
    <w:rsid w:val="00D8156A"/>
    <w:rsid w:val="00DA76A1"/>
    <w:rsid w:val="00E001DA"/>
    <w:rsid w:val="00E201D9"/>
    <w:rsid w:val="00E6657A"/>
    <w:rsid w:val="00EA35F0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E2C00"/>
    <w:pPr>
      <w:widowControl w:val="0"/>
      <w:autoSpaceDE w:val="0"/>
      <w:autoSpaceDN w:val="0"/>
      <w:spacing w:after="0" w:line="215" w:lineRule="exact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8</cp:revision>
  <cp:lastPrinted>2022-01-27T06:53:00Z</cp:lastPrinted>
  <dcterms:created xsi:type="dcterms:W3CDTF">2022-02-17T14:23:00Z</dcterms:created>
  <dcterms:modified xsi:type="dcterms:W3CDTF">2022-02-18T09:32:00Z</dcterms:modified>
</cp:coreProperties>
</file>