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55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00"/>
        <w:gridCol w:w="5000"/>
      </w:tblGrid>
      <w:tr>
        <w:tc>
          <w:tcPr>
            <w:tcW w:type="dxa" w:w="10500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BARTIN ÜNİVERSİTESİ</w:t>
            </w:r>
          </w:p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ÇOCUK EĞİTİMİ UYGULAMA VE ARAŞTIRMA MERKEZİ</w:t>
            </w:r>
          </w:p>
          <w:p>
            <w:pPr>
              <w:spacing w:before="10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2025-2027 YILI 2026 – I. 6 AYLIK DÖNEMİ BİRİM İÇ KONTROL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STANDARTLARINA UYUM EYLEM PLANI 6 AYLIK İZLEME SONUÇLARI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RAPOR FORMU</w:t>
            </w:r>
          </w:p>
        </w:tc>
        <w:tc>
          <w:tcPr>
            <w:tcW w:type="dxa" w:w="50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4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2200"/>
              <w:gridCol w:w="2300"/>
            </w:tblGrid>
            <w:tr>
              <w:tc>
                <w:tcPr>
                  <w:tcW w:type="dxa" w:w="22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sz w:val="18"/>
                      <w:szCs w:val="18"/>
                    </w:rPr>
                    <w:t xml:space="preserve">Doküman No</w:t>
                  </w:r>
                </w:p>
              </w:tc>
              <w:tc>
                <w:tcPr>
                  <w:tcW w:type="dxa" w:w="23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sz w:val="18"/>
                      <w:szCs w:val="18"/>
                    </w:rPr>
                    <w:t xml:space="preserve">FRM-1115</w:t>
                  </w:r>
                </w:p>
              </w:tc>
            </w:tr>
            <w:tr>
              <w:tc>
                <w:tcPr>
                  <w:tcW w:type="dxa" w:w="22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sz w:val="18"/>
                      <w:szCs w:val="18"/>
                    </w:rPr>
                    <w:t xml:space="preserve">Yayın Tarihi</w:t>
                  </w:r>
                </w:p>
              </w:tc>
              <w:tc>
                <w:tcPr>
                  <w:tcW w:type="dxa" w:w="23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sz w:val="18"/>
                      <w:szCs w:val="18"/>
                    </w:rPr>
                    <w:t xml:space="preserve">22.05.2026</w:t>
                  </w:r>
                </w:p>
              </w:tc>
            </w:tr>
            <w:tr>
              <w:tc>
                <w:tcPr>
                  <w:tcW w:type="dxa" w:w="22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sz w:val="18"/>
                      <w:szCs w:val="18"/>
                    </w:rPr>
                    <w:t xml:space="preserve">Revizyon Tarihi</w:t>
                  </w:r>
                </w:p>
              </w:tc>
              <w:tc>
                <w:tcPr>
                  <w:tcW w:type="dxa" w:w="23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sz w:val="18"/>
                      <w:szCs w:val="18"/>
                    </w:rPr>
                    <w:t xml:space="preserve">-</w:t>
                  </w:r>
                </w:p>
              </w:tc>
            </w:tr>
            <w:tr>
              <w:tc>
                <w:tcPr>
                  <w:tcW w:type="dxa" w:w="22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/>
                      <w:bCs/>
                      <w:sz w:val="18"/>
                      <w:szCs w:val="18"/>
                    </w:rPr>
                    <w:t xml:space="preserve">Revizyon No</w:t>
                  </w:r>
                </w:p>
              </w:tc>
              <w:tc>
                <w:tcPr>
                  <w:tcW w:type="dxa" w:w="2300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imes New Roman" w:cs="Times New Roman" w:eastAsia="Times New Roman" w:hAnsi="Times New Roman"/>
                      <w:b w:val="false"/>
                      <w:bCs w:val="false"/>
                      <w:sz w:val="18"/>
                      <w:szCs w:val="18"/>
                    </w:rPr>
                    <w:t xml:space="preserve">0</w:t>
                  </w:r>
                </w:p>
              </w:tc>
            </w:tr>
          </w:tbl>
          <w:p/>
        </w:tc>
      </w:tr>
    </w:tbl>
    <w:p>
      <w:pPr>
        <w:spacing w:after="80" w:before="80"/>
      </w:pPr>
    </w:p>
    <w:tbl>
      <w:tblPr>
        <w:tblW w:type="dxa" w:w="1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50"/>
        <w:gridCol w:w="3050"/>
        <w:gridCol w:w="4050"/>
        <w:gridCol w:w="1150"/>
        <w:gridCol w:w="4050"/>
        <w:gridCol w:w="2050"/>
      </w:tblGrid>
      <w:tr>
        <w:trPr>
          <w:tblHeader/>
        </w:trPr>
        <w:tc>
          <w:tcPr>
            <w:tcW w:type="dxa" w:w="11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Standart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Kod No</w:t>
            </w:r>
          </w:p>
        </w:tc>
        <w:tc>
          <w:tcPr>
            <w:tcW w:type="dxa" w:w="30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Kamu İç Kontrol Standardı ve Genel Şartı</w:t>
            </w:r>
          </w:p>
        </w:tc>
        <w:tc>
          <w:tcPr>
            <w:tcW w:type="dxa" w:w="40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Mevcut Durum</w:t>
            </w:r>
          </w:p>
        </w:tc>
        <w:tc>
          <w:tcPr>
            <w:tcW w:type="dxa" w:w="11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Eylem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Kod No</w:t>
            </w:r>
          </w:p>
        </w:tc>
        <w:tc>
          <w:tcPr>
            <w:tcW w:type="dxa" w:w="40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Öngörülen Eylem veya Eylemler</w:t>
            </w:r>
          </w:p>
        </w:tc>
        <w:tc>
          <w:tcPr>
            <w:tcW w:type="dxa" w:w="2050"/>
            <w:shd w:fill="D9D9D9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Birimde Gerçekleştirilen Eylem</w:t>
            </w:r>
          </w:p>
        </w:tc>
      </w:tr>
      <w:tr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KOS 1.2</w:t>
            </w:r>
          </w:p>
        </w:tc>
        <w:tc>
          <w:tcPr>
            <w:tcW w:type="dxa" w:w="3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İdarenin yöneticileri iç kontrol sisteminin uygulanmasında personele örnek olmalıdır.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Merkez yöneticileri, iç kontrol sisteminin uygulanmasına örnek olma konusunda kararlı bir tutum içerisindedirler.</w:t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KOS 1.2.1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İç Kontrol Uyum Eylem Planları birim düzeyinde hazırlanarak her 6 ayda bir izleme, yılda bir değerlendirmeye tabi tutulacak olup her değerlendirme dönemi için raporlar hazırlanacaktır.</w:t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Ön Görülen Eylem Gerçekleştirildi</w:t>
            </w:r>
          </w:p>
        </w:tc>
      </w:tr>
      <w:tr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RDS 5.2</w:t>
            </w:r>
          </w:p>
        </w:tc>
        <w:tc>
          <w:tcPr>
            <w:tcW w:type="dxa" w:w="3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İdareler, yürütecekleri program, faaliyet ve projeleri ile bunların kaynak ihtiyacını, performans hedef ve göstergelerini içeren performans programı hazırlamalıdır.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Merkezimiz performans göstergeleri sayısal verilerle izlenmekte, stratejik plan izleme ve değerlendirme çalışmaları yürütülmektedir.</w:t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RDS 5.2.1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Yönetmelikte belirtilen sürelerde Merkez performans programı ve faaliyet raporu hazırlanacak; 2024-2028 stratejik planının 6 aylık dönem izleme-değerlendirme raporları hazırlanacak; araştırma hedeflerinden sapan alanlar için teşvik/destek eylem listesi izlenecektir.</w:t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Ön Görülen Eylem Gerçekleştirildi</w:t>
            </w:r>
          </w:p>
        </w:tc>
      </w:tr>
      <w:tr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BİS 14.1</w:t>
            </w:r>
          </w:p>
        </w:tc>
        <w:tc>
          <w:tcPr>
            <w:tcW w:type="dxa" w:w="3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İdareler, her yıl, amaçları, hedefleri, stratejileri, varlıkları, yükümlülükleri ve performans programlarını kamuoyuna açıklamalıdır.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Faaliyet raporları ve BİDR web ortamında yayımlanmaktadır.</w:t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BİS 14.1.1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Merkez yönetimi, her yıl amaçlarını, hedeflerini, stratejilerini, varlıklarını, yükümlülüklerini ve performans programını BİDR ve faaliyet raporu aracılığıyla kamuoyuyla paylaşacaktır.</w:t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Ön Görülen Eylem Gerçekleştirildi</w:t>
            </w:r>
          </w:p>
        </w:tc>
      </w:tr>
      <w:tr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BİS 14.2</w:t>
            </w:r>
          </w:p>
        </w:tc>
        <w:tc>
          <w:tcPr>
            <w:tcW w:type="dxa" w:w="3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İdareler, bütçelerinin ilk altı aylık uygulama sonuçları, ikinci altı aya ilişkin beklentiler ve hedefler ile faaliyetlerini kamuoyuna açıklamalıdır.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Merkez bütçesinin ilk altı aylık uygulama sonuçları ve beklentileri, kurumsal mali durum ve beklentiler raporu ile birlikte web ortamında yayımlanmaktadır.</w:t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BİS 14.2.1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Merkez bütçesinin ilk altı aylık uygulama sonuçları ve ikinci altı aya ilişkin beklenti/hedefleri içeren rapor hazırlanacak, Strateji Geliştirme Daire Başkanlığına iletilecek ve kamuoyuna web sayfasında duyurulacaktır.</w:t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Ön Görülen Eylem Gerçekleştirildi</w:t>
            </w:r>
          </w:p>
        </w:tc>
      </w:tr>
      <w:tr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İS 17.2</w:t>
            </w:r>
          </w:p>
        </w:tc>
        <w:tc>
          <w:tcPr>
            <w:tcW w:type="dxa" w:w="3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İç kontrolün eksik yönleri ile uygun olmayan kontrol yöntemlerinin belirlenmesi, bildirilmesi ve gerekli önlemlerin alınması konusunda süreç ve yöntem belirlenmelidir.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5018 ve 5436 sayılı Kanunlar, İç Denetim Standartları, İç Denetim Rehberi, İç Kontrol Eylem Planı Tebliği ve Hazırlama Rehberi Merkez iç kontrol uygulamalarında esas alınmaktadır.</w:t>
            </w:r>
          </w:p>
        </w:tc>
        <w:tc>
          <w:tcPr>
            <w:tcW w:type="dxa" w:w="11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İS 17.2.1</w:t>
            </w:r>
          </w:p>
        </w:tc>
        <w:tc>
          <w:tcPr>
            <w:tcW w:type="dxa" w:w="4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İç kontrol sisteminin değerlendirilmesi ve tespit edilen eksikliklerin giderilmesi, sorunlara gerekli önlemlerin alınması ve yeni yöntemler belirlenmesine yönelik olarak toplantılar düzenlenecektir.</w:t>
            </w:r>
          </w:p>
        </w:tc>
        <w:tc>
          <w:tcPr>
            <w:tcW w:type="dxa" w:w="205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Ön Görülen Eylem Gerçekleştirildi</w:t>
            </w:r>
          </w:p>
        </w:tc>
      </w:tr>
    </w:tbl>
    <w:p>
      <w:pPr>
        <w:spacing w:after="120" w:before="12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Strateji Geliştirme Daire Başkanlığı 2025-2027 İç Kontrol Eylem Planı dönemi iç kontrol standartlarına uyum eylem planında eylem öngörülen Merkezimiz sorumluluk alanında bulunan eylemlere ait 2026 yılı I. 6 aylık dönemi gerçekleşme raporu yukarıdaki tabloda belirtildiği gibi hazırlanmıştır.</w:t>
      </w:r>
    </w:p>
    <w:p>
      <w:pPr>
        <w:spacing w:after="200"/>
      </w:pPr>
      <w:r>
        <w:rPr>
          <w:rFonts w:ascii="Times New Roman" w:cs="Times New Roman" w:eastAsia="Times New Roman" w:hAnsi="Times New Roman"/>
          <w:sz w:val="18"/>
          <w:szCs w:val="18"/>
        </w:rPr>
        <w:t xml:space="preserve">14/07/2026</w:t>
      </w:r>
    </w:p>
    <w:tbl>
      <w:tblPr>
        <w:tblW w:type="dxa" w:w="155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0"/>
        <w:gridCol w:w="7750"/>
      </w:tblGrid>
      <w:tr>
        <w:tc>
          <w:tcPr>
            <w:tcW w:type="dxa" w:w="775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Hazırlayan</w:t>
            </w:r>
          </w:p>
          <w:p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(İç Kontrol ve Risk Koordinatörü)</w:t>
            </w:r>
          </w:p>
        </w:tc>
        <w:tc>
          <w:tcPr>
            <w:tcW w:type="dxa" w:w="775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Onaylayan</w:t>
            </w:r>
          </w:p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(Merkez Müdürü)</w:t>
            </w:r>
          </w:p>
        </w:tc>
      </w:tr>
    </w:tbl>
    <w:sectPr>
      <w:footerReference w:type="default" r:id="rId7"/>
      <w:pgSz w:w="16840" w:h="11907" w:orient="landscape"/>
      <w:pgMar w:top="500" w:right="650" w:bottom="70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15500"/>
      <w:tblBorders>
        <w:top w:val="single" w:sz="4"/>
        <w:left w:val="none"/>
        <w:bottom w:val="none"/>
        <w:right w:val="none"/>
        <w:insideH w:val="none"/>
        <w:insideV w:val="none"/>
      </w:tblBorders>
    </w:tblPr>
    <w:tblGrid>
      <w:gridCol w:w="5167"/>
      <w:gridCol w:w="5167"/>
      <w:gridCol w:w="5166"/>
    </w:tblGrid>
    <w:tr>
      <w:tc>
        <w:tcPr>
          <w:tcW w:type="dxa" w:w="5167"/>
          <w:tcBorders>
            <w:top w:val="none"/>
            <w:left w:val="none"/>
            <w:bottom w:val="none"/>
            <w:right w:val="none"/>
          </w:tcBorders>
        </w:tcPr>
        <w:p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Adres : Bartın Üniversitesi Rektörlüğü</w:t>
          </w:r>
        </w:p>
        <w:p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74100 Merkez / BARTIN</w:t>
          </w:r>
        </w:p>
      </w:tc>
      <w:tc>
        <w:tcPr>
          <w:tcW w:type="dxa" w:w="5167"/>
          <w:tcBorders>
            <w:top w:val="none"/>
            <w:left w:val="none"/>
            <w:bottom w:val="none"/>
            <w:right w:val="none"/>
          </w:tcBorders>
        </w:tcPr>
        <w:p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Telefon : 0378 223 55 00</w:t>
          </w:r>
        </w:p>
        <w:p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İnternet Adresi : www.bartin.edu.tr</w:t>
          </w:r>
        </w:p>
        <w:p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E-Posta : info@bartin.edu.tr</w:t>
          </w:r>
        </w:p>
      </w:tc>
      <w:tc>
        <w:tcPr>
          <w:tcW w:type="dxa" w:w="5167"/>
          <w:tcBorders>
            <w:top w:val="none"/>
            <w:left w:val="none"/>
            <w:bottom w:val="none"/>
            <w:right w:val="none"/>
          </w:tcBorders>
        </w:tcPr>
        <w:p>
          <w:pPr>
            <w:jc w:val="right"/>
          </w:pPr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Sayfa </w:t>
          </w:r>
          <w:r>
            <w:rPr>
              <w:rFonts w:ascii="Times New Roman" w:cs="Times New Roman" w:eastAsia="Times New Roman" w:hAnsi="Times New Roman"/>
              <w:sz w:val="14"/>
              <w:szCs w:val="14"/>
            </w:rPr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Times New Roman" w:cs="Times New Roman" w:eastAsia="Times New Roman" w:hAnsi="Times New Roman"/>
              <w:sz w:val="14"/>
              <w:szCs w:val="14"/>
            </w:rPr>
            <w:t xml:space="preserve"> / </w:t>
          </w:r>
          <w:r>
            <w:rPr>
              <w:rFonts w:ascii="Times New Roman" w:cs="Times New Roman" w:eastAsia="Times New Roman" w:hAnsi="Times New Roman"/>
              <w:sz w:val="14"/>
              <w:szCs w:val="14"/>
            </w:rPr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  <w:p>
    <w:r>
      <w:rPr>
        <w:rFonts w:ascii="Times New Roman" w:cs="Times New Roman" w:eastAsia="Times New Roman" w:hAnsi="Times New Roman"/>
        <w:i/>
        <w:iCs/>
        <w:sz w:val="13"/>
        <w:szCs w:val="13"/>
      </w:rPr>
      <w:t xml:space="preserve">(Form No: FRM-0002, Revizyon Tarihi: -, Revizyon No: 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2026-07-15T19:25:52.591Z</dcterms:created>
  <dcterms:modified xsi:type="dcterms:W3CDTF">2026-07-15T19:25:52.591Z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