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1838"/>
        <w:gridCol w:w="7790"/>
      </w:tblGrid>
      <w:tr w:rsidR="002C4C6D" w:rsidTr="008A2C20">
        <w:trPr>
          <w:trHeight w:val="356"/>
        </w:trPr>
        <w:tc>
          <w:tcPr>
            <w:tcW w:w="1838" w:type="dxa"/>
            <w:shd w:val="clear" w:color="auto" w:fill="F2F2F2" w:themeFill="background1" w:themeFillShade="F2"/>
            <w:vAlign w:val="center"/>
          </w:tcPr>
          <w:p w:rsidR="002C4C6D" w:rsidRPr="00A07C55" w:rsidRDefault="008A2C20" w:rsidP="008A2C20">
            <w:pPr>
              <w:pStyle w:val="AralkYok"/>
              <w:jc w:val="right"/>
              <w:rPr>
                <w:rFonts w:ascii="Cambria" w:hAnsi="Cambria"/>
                <w:b/>
                <w:color w:val="002060"/>
              </w:rPr>
            </w:pPr>
            <w:r w:rsidRPr="00A07C55">
              <w:rPr>
                <w:rFonts w:ascii="Cambria" w:hAnsi="Cambria"/>
                <w:b/>
                <w:color w:val="002060"/>
              </w:rPr>
              <w:t>PROJE KOD NO</w:t>
            </w:r>
          </w:p>
        </w:tc>
        <w:tc>
          <w:tcPr>
            <w:tcW w:w="7790" w:type="dxa"/>
            <w:vAlign w:val="center"/>
          </w:tcPr>
          <w:p w:rsidR="002C4C6D" w:rsidRDefault="002C4C6D" w:rsidP="004023B0">
            <w:pPr>
              <w:pStyle w:val="AralkYok"/>
              <w:rPr>
                <w:rFonts w:ascii="Cambria" w:hAnsi="Cambria"/>
              </w:rPr>
            </w:pPr>
          </w:p>
        </w:tc>
      </w:tr>
    </w:tbl>
    <w:p w:rsidR="00A07C55" w:rsidRDefault="00A07C55" w:rsidP="00A07C55">
      <w:pPr>
        <w:pStyle w:val="AralkYok"/>
        <w:ind w:left="720"/>
        <w:jc w:val="both"/>
        <w:rPr>
          <w:rFonts w:ascii="Cambria" w:hAnsi="Cambria"/>
          <w:b/>
        </w:rPr>
      </w:pPr>
    </w:p>
    <w:p w:rsidR="008A2C20" w:rsidRPr="008A2C20" w:rsidRDefault="008A2C20" w:rsidP="00A07C55">
      <w:pPr>
        <w:pStyle w:val="AralkYok"/>
        <w:numPr>
          <w:ilvl w:val="0"/>
          <w:numId w:val="5"/>
        </w:numPr>
        <w:ind w:left="426" w:hanging="426"/>
        <w:jc w:val="both"/>
        <w:rPr>
          <w:rFonts w:ascii="Cambria" w:hAnsi="Cambria"/>
          <w:b/>
        </w:rPr>
      </w:pPr>
      <w:r w:rsidRPr="008A2C20">
        <w:rPr>
          <w:rFonts w:ascii="Cambria" w:hAnsi="Cambria"/>
          <w:b/>
        </w:rPr>
        <w:t>TARAFLAR</w:t>
      </w:r>
    </w:p>
    <w:p w:rsidR="008A2C20" w:rsidRDefault="008A2C20" w:rsidP="008A2C20">
      <w:pPr>
        <w:pStyle w:val="AralkYok"/>
        <w:jc w:val="both"/>
        <w:rPr>
          <w:rFonts w:ascii="Cambria" w:hAnsi="Cambria"/>
          <w:bCs/>
        </w:rPr>
      </w:pPr>
    </w:p>
    <w:p w:rsidR="00A07C55" w:rsidRPr="00A07C55" w:rsidRDefault="00A07C55" w:rsidP="008573CF">
      <w:pPr>
        <w:pStyle w:val="AralkYok"/>
        <w:numPr>
          <w:ilvl w:val="0"/>
          <w:numId w:val="1"/>
        </w:numPr>
        <w:ind w:left="851" w:hanging="425"/>
        <w:jc w:val="both"/>
        <w:rPr>
          <w:rFonts w:ascii="Cambria" w:hAnsi="Cambria"/>
        </w:rPr>
      </w:pPr>
      <w:r w:rsidRPr="00A07C55">
        <w:rPr>
          <w:rFonts w:ascii="Cambria" w:hAnsi="Cambria"/>
        </w:rPr>
        <w:t>Bu protokolün tarafları Bartın Üniversitesini temsilen Bilimsel Araştırma Projeleri</w:t>
      </w:r>
      <w:r w:rsidR="002427AD">
        <w:rPr>
          <w:rFonts w:ascii="Cambria" w:hAnsi="Cambria"/>
        </w:rPr>
        <w:t xml:space="preserve"> </w:t>
      </w:r>
      <w:r w:rsidR="002427AD" w:rsidRPr="00DC5D02">
        <w:rPr>
          <w:rFonts w:ascii="Cambria" w:hAnsi="Cambria"/>
          <w:color w:val="000000" w:themeColor="text1"/>
        </w:rPr>
        <w:t>K</w:t>
      </w:r>
      <w:r w:rsidR="00B63844" w:rsidRPr="00DC5D02">
        <w:rPr>
          <w:rFonts w:ascii="Cambria" w:hAnsi="Cambria"/>
          <w:color w:val="000000" w:themeColor="text1"/>
        </w:rPr>
        <w:t>omisyon</w:t>
      </w:r>
      <w:r w:rsidR="002427AD" w:rsidRPr="00DC5D02">
        <w:rPr>
          <w:rFonts w:ascii="Cambria" w:hAnsi="Cambria"/>
          <w:color w:val="000000" w:themeColor="text1"/>
        </w:rPr>
        <w:t xml:space="preserve"> </w:t>
      </w:r>
      <w:r w:rsidR="00B63844" w:rsidRPr="00DC5D02">
        <w:rPr>
          <w:rFonts w:ascii="Cambria" w:hAnsi="Cambria"/>
          <w:color w:val="000000" w:themeColor="text1"/>
        </w:rPr>
        <w:t>Başkanı ile</w:t>
      </w:r>
      <w:r w:rsidRPr="00DC5D02">
        <w:rPr>
          <w:rFonts w:ascii="Cambria" w:hAnsi="Cambria"/>
          <w:color w:val="000000" w:themeColor="text1"/>
        </w:rPr>
        <w:t xml:space="preserve"> </w:t>
      </w:r>
      <w:r w:rsidR="00B63844">
        <w:rPr>
          <w:rFonts w:ascii="Cambria" w:hAnsi="Cambria"/>
        </w:rPr>
        <w:t>proje</w:t>
      </w:r>
      <w:r w:rsidRPr="00A07C55">
        <w:rPr>
          <w:rFonts w:ascii="Cambria" w:hAnsi="Cambria"/>
        </w:rPr>
        <w:t xml:space="preserve"> yürütücüsüdür.  </w:t>
      </w:r>
    </w:p>
    <w:p w:rsidR="00A07C55" w:rsidRPr="00A07C55" w:rsidRDefault="00A07C55" w:rsidP="008573CF">
      <w:pPr>
        <w:pStyle w:val="AralkYok"/>
        <w:numPr>
          <w:ilvl w:val="0"/>
          <w:numId w:val="1"/>
        </w:numPr>
        <w:ind w:left="851" w:hanging="425"/>
        <w:jc w:val="both"/>
        <w:rPr>
          <w:rFonts w:ascii="Cambria" w:hAnsi="Cambria"/>
        </w:rPr>
      </w:pPr>
      <w:r w:rsidRPr="00A07C55">
        <w:rPr>
          <w:rFonts w:ascii="Cambria" w:hAnsi="Cambria"/>
        </w:rPr>
        <w:t xml:space="preserve">Bu protokolün taraflarının adresi aşağıda gösterilmiştir. </w:t>
      </w:r>
    </w:p>
    <w:p w:rsidR="00A07C55" w:rsidRDefault="00A07C55" w:rsidP="00A07C55">
      <w:pPr>
        <w:pStyle w:val="AralkYok"/>
        <w:ind w:left="426"/>
        <w:jc w:val="both"/>
        <w:rPr>
          <w:rFonts w:ascii="Cambria" w:hAnsi="Cambria"/>
        </w:rPr>
      </w:pPr>
    </w:p>
    <w:p w:rsidR="00A07C55" w:rsidRDefault="00A07C55" w:rsidP="008573CF">
      <w:pPr>
        <w:pStyle w:val="AralkYok"/>
        <w:numPr>
          <w:ilvl w:val="0"/>
          <w:numId w:val="6"/>
        </w:numPr>
        <w:ind w:left="1134" w:hanging="283"/>
        <w:jc w:val="both"/>
        <w:rPr>
          <w:rFonts w:ascii="Cambria" w:hAnsi="Cambria"/>
        </w:rPr>
      </w:pPr>
      <w:r w:rsidRPr="00A07C55">
        <w:rPr>
          <w:rFonts w:ascii="Cambria" w:hAnsi="Cambria"/>
        </w:rPr>
        <w:t>Bartın Üniversitesi Bilimsel Araştırma Projeleri Koordinasyon Birimi: Bartın Üniversitesi Bilimsel Araştırma Projeleri Koordinasyon Birimi 74100/BARTIN</w:t>
      </w:r>
    </w:p>
    <w:p w:rsidR="00A07C55" w:rsidRPr="00EB102B" w:rsidRDefault="00A07C55" w:rsidP="008573CF">
      <w:pPr>
        <w:pStyle w:val="AralkYok"/>
        <w:numPr>
          <w:ilvl w:val="0"/>
          <w:numId w:val="6"/>
        </w:numPr>
        <w:ind w:left="1134" w:hanging="283"/>
        <w:jc w:val="both"/>
        <w:rPr>
          <w:rFonts w:ascii="Cambria" w:hAnsi="Cambria"/>
        </w:rPr>
      </w:pPr>
      <w:r w:rsidRPr="00A07C55">
        <w:rPr>
          <w:rFonts w:ascii="Cambria" w:hAnsi="Cambria"/>
        </w:rPr>
        <w:t xml:space="preserve">Proje Yürütücüsü: </w:t>
      </w:r>
      <w:proofErr w:type="gramStart"/>
      <w:r w:rsidRPr="00EB102B">
        <w:rPr>
          <w:rFonts w:ascii="Cambria" w:hAnsi="Cambria"/>
          <w:b/>
        </w:rPr>
        <w:t>…</w:t>
      </w:r>
      <w:r w:rsidR="00527436" w:rsidRPr="00EB102B">
        <w:rPr>
          <w:rFonts w:ascii="Cambria" w:hAnsi="Cambria"/>
          <w:b/>
        </w:rPr>
        <w:t>………………..</w:t>
      </w:r>
      <w:proofErr w:type="gramEnd"/>
    </w:p>
    <w:p w:rsidR="00A07C55" w:rsidRPr="00A07C55" w:rsidRDefault="00A07C55" w:rsidP="008573CF">
      <w:pPr>
        <w:pStyle w:val="AralkYok"/>
        <w:ind w:left="1134"/>
        <w:jc w:val="both"/>
        <w:rPr>
          <w:rFonts w:ascii="Cambria" w:hAnsi="Cambria"/>
        </w:rPr>
      </w:pPr>
      <w:r w:rsidRPr="00EB102B">
        <w:rPr>
          <w:rFonts w:ascii="Cambria" w:hAnsi="Cambria"/>
        </w:rPr>
        <w:t xml:space="preserve">Bartın Üniversitesi </w:t>
      </w:r>
      <w:proofErr w:type="gramStart"/>
      <w:r w:rsidRPr="00EB102B">
        <w:rPr>
          <w:rFonts w:ascii="Cambria" w:hAnsi="Cambria"/>
          <w:b/>
        </w:rPr>
        <w:t>…</w:t>
      </w:r>
      <w:r w:rsidR="00527436" w:rsidRPr="00EB102B">
        <w:rPr>
          <w:rFonts w:ascii="Cambria" w:hAnsi="Cambria"/>
          <w:b/>
        </w:rPr>
        <w:t>…………………………………………………………</w:t>
      </w:r>
      <w:proofErr w:type="gramEnd"/>
      <w:r w:rsidRPr="00EB102B">
        <w:rPr>
          <w:rFonts w:ascii="Cambria" w:hAnsi="Cambria"/>
        </w:rPr>
        <w:t xml:space="preserve"> </w:t>
      </w:r>
      <w:r>
        <w:rPr>
          <w:rFonts w:ascii="Cambria" w:hAnsi="Cambria"/>
        </w:rPr>
        <w:t>74100/BARTIN</w:t>
      </w:r>
    </w:p>
    <w:p w:rsidR="002D2F6F" w:rsidRDefault="002D2F6F" w:rsidP="002D2F6F">
      <w:pPr>
        <w:pStyle w:val="AralkYok"/>
        <w:ind w:left="851"/>
        <w:jc w:val="both"/>
        <w:rPr>
          <w:rFonts w:ascii="Cambria" w:hAnsi="Cambria"/>
        </w:rPr>
      </w:pPr>
    </w:p>
    <w:p w:rsidR="00A07C55" w:rsidRPr="00A07C55" w:rsidRDefault="00A07C55" w:rsidP="008573CF">
      <w:pPr>
        <w:pStyle w:val="AralkYok"/>
        <w:numPr>
          <w:ilvl w:val="0"/>
          <w:numId w:val="1"/>
        </w:numPr>
        <w:ind w:left="851" w:hanging="425"/>
        <w:jc w:val="both"/>
        <w:rPr>
          <w:rFonts w:ascii="Cambria" w:hAnsi="Cambria"/>
        </w:rPr>
      </w:pPr>
      <w:r w:rsidRPr="00A07C55">
        <w:rPr>
          <w:rFonts w:ascii="Cambria" w:hAnsi="Cambria"/>
        </w:rPr>
        <w:t>Protokolde Bartın Üniversitesi Bilimsel Araştırma Projeleri Koordinasyon Birimi "BAP Koordinasyon Birimi", Bilimsel Araştırma Projeleri Komisyonu tarafından kabul edilen projenin yürütücüsü "Proje Yürütücüsü", Bilimsel Araştırma Projeleri Komisyonu da “Komisyon” olarak anılacaktır.</w:t>
      </w:r>
    </w:p>
    <w:p w:rsidR="00A07C55" w:rsidRDefault="00A07C55" w:rsidP="008A2C20">
      <w:pPr>
        <w:pStyle w:val="AralkYok"/>
        <w:jc w:val="both"/>
        <w:rPr>
          <w:rFonts w:ascii="Cambria" w:hAnsi="Cambria"/>
          <w:bCs/>
        </w:rPr>
      </w:pPr>
    </w:p>
    <w:p w:rsidR="008A2C20" w:rsidRDefault="008A2C20" w:rsidP="00A07C55">
      <w:pPr>
        <w:pStyle w:val="AralkYok"/>
        <w:numPr>
          <w:ilvl w:val="0"/>
          <w:numId w:val="5"/>
        </w:numPr>
        <w:ind w:left="426" w:hanging="426"/>
        <w:jc w:val="both"/>
        <w:rPr>
          <w:rFonts w:ascii="Cambria" w:hAnsi="Cambria"/>
          <w:b/>
        </w:rPr>
      </w:pPr>
      <w:r w:rsidRPr="008A2C20">
        <w:rPr>
          <w:rFonts w:ascii="Cambria" w:hAnsi="Cambria"/>
          <w:b/>
        </w:rPr>
        <w:t>PROTOKOL KONUSU</w:t>
      </w:r>
    </w:p>
    <w:p w:rsidR="00A07C55" w:rsidRDefault="00A07C55" w:rsidP="00A07C55">
      <w:pPr>
        <w:pStyle w:val="AralkYok"/>
        <w:ind w:left="426"/>
        <w:jc w:val="both"/>
        <w:rPr>
          <w:rFonts w:ascii="Cambria" w:hAnsi="Cambria"/>
          <w:b/>
        </w:rPr>
      </w:pPr>
    </w:p>
    <w:p w:rsidR="00B77ADB" w:rsidRPr="00B77ADB" w:rsidRDefault="00B77ADB" w:rsidP="008573CF">
      <w:pPr>
        <w:pStyle w:val="AralkYok"/>
        <w:numPr>
          <w:ilvl w:val="0"/>
          <w:numId w:val="1"/>
        </w:numPr>
        <w:ind w:left="851" w:hanging="425"/>
        <w:jc w:val="both"/>
        <w:rPr>
          <w:rFonts w:ascii="Cambria" w:hAnsi="Cambria"/>
        </w:rPr>
      </w:pPr>
      <w:r w:rsidRPr="00B77ADB">
        <w:rPr>
          <w:rFonts w:ascii="Cambria" w:hAnsi="Cambria"/>
        </w:rPr>
        <w:t xml:space="preserve">Bu protokolün konusu, araştırma projesi öneri ve değerlendirme formlarında ayrıntıları belirtilen </w:t>
      </w:r>
      <w:r w:rsidRPr="00EB102B">
        <w:rPr>
          <w:rFonts w:ascii="Cambria" w:hAnsi="Cambria"/>
          <w:b/>
        </w:rPr>
        <w:t>“</w:t>
      </w:r>
      <w:proofErr w:type="gramStart"/>
      <w:r w:rsidR="00527436" w:rsidRPr="00EB102B">
        <w:rPr>
          <w:rFonts w:ascii="Cambria" w:hAnsi="Cambria"/>
          <w:b/>
        </w:rPr>
        <w:t>……………………………………………….</w:t>
      </w:r>
      <w:proofErr w:type="gramEnd"/>
      <w:r w:rsidRPr="00EB102B">
        <w:rPr>
          <w:rFonts w:ascii="Cambria" w:hAnsi="Cambria"/>
          <w:b/>
        </w:rPr>
        <w:t>”</w:t>
      </w:r>
      <w:r w:rsidR="00DC5D02" w:rsidRPr="00EB102B">
        <w:rPr>
          <w:rFonts w:ascii="Cambria" w:hAnsi="Cambria"/>
        </w:rPr>
        <w:t xml:space="preserve"> </w:t>
      </w:r>
      <w:r w:rsidR="000D1BE1">
        <w:rPr>
          <w:rFonts w:ascii="Cambria" w:hAnsi="Cambria"/>
        </w:rPr>
        <w:t>b</w:t>
      </w:r>
      <w:r w:rsidR="00DC5D02">
        <w:rPr>
          <w:rFonts w:ascii="Cambria" w:hAnsi="Cambria"/>
        </w:rPr>
        <w:t xml:space="preserve">aşlıklı </w:t>
      </w:r>
      <w:r w:rsidR="00656222" w:rsidRPr="00DC5D02">
        <w:rPr>
          <w:color w:val="000000" w:themeColor="text1"/>
        </w:rPr>
        <w:t>Temel Araştırma/İhtisaslaşma Alanı Araştırma/Hızlı Destek Araştırma/Lisansüstü Tez/Öncelikli Alan Araştırma/Eş Finansmanlı Bilimsel Araştırma/Uluslararası İş Birliği Araştırma/Dış Finansmanlı Araştırma Projelerinin</w:t>
      </w:r>
      <w:r w:rsidRPr="00DC5D02">
        <w:rPr>
          <w:rFonts w:ascii="Cambria" w:hAnsi="Cambria"/>
          <w:color w:val="000000" w:themeColor="text1"/>
        </w:rPr>
        <w:t xml:space="preserve">, </w:t>
      </w:r>
      <w:r w:rsidRPr="00B77ADB">
        <w:rPr>
          <w:rFonts w:ascii="Cambria" w:hAnsi="Cambria"/>
        </w:rPr>
        <w:t xml:space="preserve">BAP Koordinasyon Birimi tarafından bu protokolde gösterilen esaslarda desteklenmesine ilişkin esasların belirlenmesidir. </w:t>
      </w:r>
    </w:p>
    <w:p w:rsidR="00A171EC" w:rsidRDefault="00A171EC" w:rsidP="008A2C20">
      <w:pPr>
        <w:pStyle w:val="AralkYok"/>
        <w:jc w:val="both"/>
        <w:rPr>
          <w:rFonts w:ascii="Cambria" w:hAnsi="Cambria" w:cs="Times New Roman"/>
        </w:rPr>
      </w:pPr>
    </w:p>
    <w:p w:rsidR="008A2C20" w:rsidRDefault="008A2C20" w:rsidP="008573CF">
      <w:pPr>
        <w:pStyle w:val="AralkYok"/>
        <w:numPr>
          <w:ilvl w:val="0"/>
          <w:numId w:val="5"/>
        </w:numPr>
        <w:ind w:left="426" w:hanging="426"/>
        <w:jc w:val="both"/>
        <w:rPr>
          <w:rFonts w:ascii="Cambria" w:hAnsi="Cambria"/>
          <w:b/>
        </w:rPr>
      </w:pPr>
      <w:r w:rsidRPr="00A171EC">
        <w:rPr>
          <w:rFonts w:ascii="Cambria" w:hAnsi="Cambria"/>
          <w:b/>
        </w:rPr>
        <w:t>PROJE YÖNETİCİSİNİN GÖREV VE SORUMLULUKLARI</w:t>
      </w:r>
    </w:p>
    <w:p w:rsidR="008573CF" w:rsidRDefault="008573CF" w:rsidP="008573CF">
      <w:pPr>
        <w:pStyle w:val="AralkYok"/>
        <w:ind w:left="426"/>
        <w:jc w:val="both"/>
        <w:rPr>
          <w:rFonts w:ascii="Cambria" w:hAnsi="Cambria"/>
          <w:b/>
        </w:rPr>
      </w:pPr>
    </w:p>
    <w:p w:rsidR="008573CF" w:rsidRPr="008573CF" w:rsidRDefault="008573CF" w:rsidP="008573CF">
      <w:pPr>
        <w:pStyle w:val="AralkYok"/>
        <w:numPr>
          <w:ilvl w:val="0"/>
          <w:numId w:val="1"/>
        </w:numPr>
        <w:ind w:left="851" w:hanging="425"/>
        <w:jc w:val="both"/>
        <w:rPr>
          <w:rFonts w:ascii="Cambria" w:hAnsi="Cambria"/>
        </w:rPr>
      </w:pPr>
      <w:r w:rsidRPr="008573CF">
        <w:rPr>
          <w:rFonts w:ascii="Cambria" w:hAnsi="Cambria"/>
        </w:rPr>
        <w:t xml:space="preserve">Lisansüstü öğrenim ve araştırma proje önerilerinde proje desteklendiği takdirde protokol ile birlikte tezin hangi aşamada olduğuna (devam ettiğine) </w:t>
      </w:r>
      <w:r w:rsidR="00286CF0">
        <w:rPr>
          <w:rFonts w:ascii="Cambria" w:hAnsi="Cambria"/>
        </w:rPr>
        <w:t>dair yazının/öğrenci belgesinin</w:t>
      </w:r>
      <w:r w:rsidRPr="00F775C7">
        <w:rPr>
          <w:rFonts w:ascii="Cambria" w:hAnsi="Cambria"/>
          <w:strike/>
        </w:rPr>
        <w:t xml:space="preserve"> </w:t>
      </w:r>
      <w:r w:rsidRPr="008573CF">
        <w:rPr>
          <w:rFonts w:ascii="Cambria" w:hAnsi="Cambria"/>
        </w:rPr>
        <w:t>alınarak BAP Koordinasyon Birimine teslim edilmesi ve bu protokolün imzalanması ile projenin başlaması gerçekleşir.</w:t>
      </w:r>
    </w:p>
    <w:p w:rsidR="008573CF" w:rsidRPr="008573CF" w:rsidRDefault="008573CF" w:rsidP="008573CF">
      <w:pPr>
        <w:pStyle w:val="AralkYok"/>
        <w:numPr>
          <w:ilvl w:val="0"/>
          <w:numId w:val="1"/>
        </w:numPr>
        <w:ind w:left="851" w:hanging="425"/>
        <w:jc w:val="both"/>
        <w:rPr>
          <w:rFonts w:ascii="Cambria" w:hAnsi="Cambria"/>
        </w:rPr>
      </w:pPr>
      <w:r w:rsidRPr="008573CF">
        <w:rPr>
          <w:rFonts w:ascii="Cambria" w:hAnsi="Cambria"/>
        </w:rPr>
        <w:t>Proje Yürütücüsü, projenin mevzuata, bu protokole ve araştırma projesi öneri formuna uygun olarak hazırlanan araştırma projesinde belirtilen program içinde, amaç ve şartlara uygun olarak yürütülmesi, geliştirilmesi ve sonuçlandırılmasından sorumludur.</w:t>
      </w:r>
    </w:p>
    <w:p w:rsidR="008573CF" w:rsidRPr="008573CF" w:rsidRDefault="008573CF" w:rsidP="008573CF">
      <w:pPr>
        <w:pStyle w:val="AralkYok"/>
        <w:numPr>
          <w:ilvl w:val="0"/>
          <w:numId w:val="1"/>
        </w:numPr>
        <w:ind w:left="851" w:hanging="425"/>
        <w:jc w:val="both"/>
        <w:rPr>
          <w:rFonts w:ascii="Cambria" w:hAnsi="Cambria"/>
        </w:rPr>
      </w:pPr>
      <w:r w:rsidRPr="008573CF">
        <w:rPr>
          <w:rFonts w:ascii="Cambria" w:hAnsi="Cambria"/>
        </w:rPr>
        <w:t xml:space="preserve">Proje Yürütücüsü, </w:t>
      </w:r>
      <w:r w:rsidR="00D0562B" w:rsidRPr="00286CF0">
        <w:rPr>
          <w:color w:val="000000" w:themeColor="text1"/>
        </w:rPr>
        <w:t xml:space="preserve">proje kapsamında yapılan çalışmaları ve gelişmeleri içeren ara raporları, birincisini protokolün imzalanmasını takip eden en geç 6. ayın sonunda olmak üzere takip eden 6 (altı) aylık dönemlerin sonunda, belirlenen formata uygun biçimde bilimsel araştırma projeleri sistemi üzerinden dijital olarak BAP Koordinasyon Birimine sunmakla yükümlüdür. Uygulama usul ve esaslarında proje türüne göre özel ara rapor süresi belirlenen projeler için, </w:t>
      </w:r>
      <w:proofErr w:type="gramStart"/>
      <w:r w:rsidR="00D0562B" w:rsidRPr="00286CF0">
        <w:rPr>
          <w:color w:val="000000" w:themeColor="text1"/>
        </w:rPr>
        <w:t>en</w:t>
      </w:r>
      <w:proofErr w:type="gramEnd"/>
      <w:r w:rsidR="00D0562B" w:rsidRPr="00286CF0">
        <w:rPr>
          <w:color w:val="000000" w:themeColor="text1"/>
        </w:rPr>
        <w:t xml:space="preserve"> geç belir</w:t>
      </w:r>
      <w:r w:rsidR="000D1BE1">
        <w:rPr>
          <w:color w:val="000000" w:themeColor="text1"/>
        </w:rPr>
        <w:t>lenen süre içerisinde ara rapor</w:t>
      </w:r>
      <w:r w:rsidR="00D0562B" w:rsidRPr="00286CF0">
        <w:rPr>
          <w:color w:val="000000" w:themeColor="text1"/>
        </w:rPr>
        <w:t xml:space="preserve"> sunulmalıdır. </w:t>
      </w:r>
      <w:r w:rsidRPr="00286CF0">
        <w:rPr>
          <w:rFonts w:ascii="Cambria" w:hAnsi="Cambria"/>
          <w:color w:val="000000" w:themeColor="text1"/>
        </w:rPr>
        <w:t xml:space="preserve"> </w:t>
      </w:r>
      <w:r w:rsidRPr="008573CF">
        <w:rPr>
          <w:rFonts w:ascii="Cambria" w:hAnsi="Cambria"/>
        </w:rPr>
        <w:t xml:space="preserve">Komisyon lüzumu halinde Proje Yürütücüsünden ek ve/veya ayrıntılı bilgi talep edebilir. </w:t>
      </w:r>
    </w:p>
    <w:p w:rsidR="008573CF" w:rsidRPr="00286CF0" w:rsidRDefault="00656222" w:rsidP="008573CF">
      <w:pPr>
        <w:pStyle w:val="AralkYok"/>
        <w:numPr>
          <w:ilvl w:val="0"/>
          <w:numId w:val="1"/>
        </w:numPr>
        <w:ind w:left="851" w:hanging="425"/>
        <w:jc w:val="both"/>
        <w:rPr>
          <w:rFonts w:ascii="Cambria" w:hAnsi="Cambria"/>
          <w:strike/>
          <w:color w:val="000000" w:themeColor="text1"/>
        </w:rPr>
      </w:pPr>
      <w:r w:rsidRPr="00286CF0">
        <w:rPr>
          <w:color w:val="000000" w:themeColor="text1"/>
        </w:rPr>
        <w:t>Proje ara raporunun, Komisyonca kabul edilen bir mazeret gösterilmeden 15 (on beş) günden fazla gecikmesi durumunda, rapor teslim edilinceye kadar projeye ait tüm işlemler durdurulur. Yapılan uyarıya rağmen, Komisyon tarafından kabul edilen bir mazeret bulunmaksızın, 1 (bir) ay içerisinde ara raporun verilmemesi durumunda ise proje çalışması iptal edilerek, proje kapsamında satın alınan demirbaşlardan bir problemi veya arızası olmayan ve kullanılabilir durumda olanlar geri alınır. Kullanılabilir durumda olmayan demirbaşların ve kullanılmış tüketim malzemelerinin bedelleri ve iade edilemeyecek diğer harcamalar yasal faizi ile proje yürütücüsünden geri alınır. Ayrıca proje yürütücüsü 3 (üç) yıl süre ile BAP Koordinasyon Birimi desteklerinden faydalandırılmaz.</w:t>
      </w:r>
    </w:p>
    <w:p w:rsidR="008573CF" w:rsidRPr="00286CF0" w:rsidRDefault="008573CF" w:rsidP="00286CF0">
      <w:pPr>
        <w:pStyle w:val="AralkYok"/>
        <w:numPr>
          <w:ilvl w:val="0"/>
          <w:numId w:val="1"/>
        </w:numPr>
        <w:ind w:left="851" w:hanging="425"/>
        <w:jc w:val="both"/>
        <w:rPr>
          <w:rFonts w:ascii="Cambria" w:hAnsi="Cambria"/>
        </w:rPr>
      </w:pPr>
      <w:r w:rsidRPr="008573CF">
        <w:rPr>
          <w:rFonts w:ascii="Cambria" w:hAnsi="Cambria"/>
        </w:rPr>
        <w:lastRenderedPageBreak/>
        <w:t xml:space="preserve">Komisyonun alacağı karar üzerine, Komisyon Başkanı ya da görevlendirilen bir üye projeyle ilgili çalışmaları yerinde inceleyebilir. Bu durumda Proje Yürütücüsü proje ile ilgili her türlü teknik, idari ve mali bilgileri ve belgeleri incelemeye hazır bulundurmak ve incelemeyi kolaylaştıracak bütün yardımları yapmakla yükümlüdür. </w:t>
      </w:r>
    </w:p>
    <w:p w:rsidR="008573CF" w:rsidRPr="00286CF0" w:rsidRDefault="0089370C" w:rsidP="008573CF">
      <w:pPr>
        <w:pStyle w:val="AralkYok"/>
        <w:numPr>
          <w:ilvl w:val="0"/>
          <w:numId w:val="1"/>
        </w:numPr>
        <w:ind w:left="851" w:hanging="425"/>
        <w:jc w:val="both"/>
        <w:rPr>
          <w:rFonts w:ascii="Cambria" w:hAnsi="Cambria"/>
          <w:color w:val="000000" w:themeColor="text1"/>
        </w:rPr>
      </w:pPr>
      <w:proofErr w:type="gramStart"/>
      <w:r w:rsidRPr="00286CF0">
        <w:rPr>
          <w:color w:val="000000" w:themeColor="text1"/>
        </w:rPr>
        <w:t>Proje yürütücüsü, projenin bitiş tarihini izleyen en geç 3</w:t>
      </w:r>
      <w:r w:rsidR="00972B77" w:rsidRPr="00286CF0">
        <w:rPr>
          <w:color w:val="000000" w:themeColor="text1"/>
        </w:rPr>
        <w:t xml:space="preserve"> (üç)</w:t>
      </w:r>
      <w:r w:rsidRPr="00286CF0">
        <w:rPr>
          <w:color w:val="000000" w:themeColor="text1"/>
        </w:rPr>
        <w:t xml:space="preserve"> ay içerisinde, araştırma sonuçlarını içeren ve Komisyon tarafından belirlenen formata uygun olarak hazırlanmış proje sonuç raporunu, tez projesi yürütücüsü ise tezin elektronik ortamdaki nüshasını,</w:t>
      </w:r>
      <w:r w:rsidR="00972B77" w:rsidRPr="00286CF0">
        <w:rPr>
          <w:color w:val="000000" w:themeColor="text1"/>
        </w:rPr>
        <w:t xml:space="preserve"> </w:t>
      </w:r>
      <w:r w:rsidR="00972B77" w:rsidRPr="00286CF0">
        <w:rPr>
          <w:rFonts w:ascii="Cambria" w:hAnsi="Cambria"/>
          <w:i/>
          <w:color w:val="000000" w:themeColor="text1"/>
        </w:rPr>
        <w:t>TURNİTİN intihal programından alınacak benzerlik raporu ile birlikte</w:t>
      </w:r>
      <w:r w:rsidRPr="00286CF0">
        <w:rPr>
          <w:color w:val="000000" w:themeColor="text1"/>
        </w:rPr>
        <w:t xml:space="preserve"> bilimsel araştırma projeleri sistemi aracılığı ile B</w:t>
      </w:r>
      <w:r w:rsidR="00286CF0">
        <w:rPr>
          <w:color w:val="000000" w:themeColor="text1"/>
        </w:rPr>
        <w:t xml:space="preserve">AP Koordinasyon Birimine sunar. </w:t>
      </w:r>
      <w:proofErr w:type="gramEnd"/>
      <w:r w:rsidRPr="00286CF0">
        <w:rPr>
          <w:color w:val="000000" w:themeColor="text1"/>
        </w:rPr>
        <w:t xml:space="preserve">Ayrıca, varsa proje kapsamında gerçekleştirilmiş yayınlar da bilimsel araştırma projeleri sistemi üzerinden sunulur. </w:t>
      </w:r>
    </w:p>
    <w:p w:rsidR="008573CF" w:rsidRPr="00286CF0" w:rsidRDefault="0089370C" w:rsidP="00ED3E0C">
      <w:pPr>
        <w:pStyle w:val="AralkYok"/>
        <w:numPr>
          <w:ilvl w:val="0"/>
          <w:numId w:val="1"/>
        </w:numPr>
        <w:ind w:left="851" w:hanging="425"/>
        <w:jc w:val="both"/>
        <w:rPr>
          <w:rFonts w:ascii="Cambria" w:hAnsi="Cambria"/>
          <w:color w:val="000000" w:themeColor="text1"/>
        </w:rPr>
      </w:pPr>
      <w:r w:rsidRPr="00286CF0">
        <w:rPr>
          <w:color w:val="000000" w:themeColor="text1"/>
        </w:rPr>
        <w:t>Proje sonuç raporunu proje bitiş tarihinden itibaren 3 (üç) ay içerisinde sunmayan ve Komisyon tarafından uygun görülen mazereti bulunmayan proje yürütücülerine uyarı yazısı gönderilir. Uyarı yazısından itibaren 1 (bir) ay içerisinde sonuç raporunun teslim edilmemesi durumunda proje çalışması iptal edilir. Projenin iptal edilmesi durumunda, proje kapsamında satın alınan demirbaşlardan bir problemi veya arızası olmayan ve kullanılabilir durumda olanlar geri alınır. Kullanılabilir durumda olmayan demirbaşların ve kullanılmış tüketim malzemelerinin bedelleri ve iade edilemeyecek diğer harcamalar yasal faizi ile proje yürütücüsünden geri alınır. Bu kapsamda iptal edilen projelerin yürütücüleri 3 (üç) yıl süre ile BAP Koordinasyon Birimi desteklerinden faydalandırılmaz.</w:t>
      </w:r>
    </w:p>
    <w:p w:rsidR="008573CF" w:rsidRPr="008573CF" w:rsidRDefault="008573CF" w:rsidP="00ED3E0C">
      <w:pPr>
        <w:pStyle w:val="AralkYok"/>
        <w:numPr>
          <w:ilvl w:val="0"/>
          <w:numId w:val="1"/>
        </w:numPr>
        <w:ind w:left="851" w:hanging="425"/>
        <w:jc w:val="both"/>
        <w:rPr>
          <w:rFonts w:ascii="Cambria" w:hAnsi="Cambria"/>
        </w:rPr>
      </w:pPr>
      <w:r w:rsidRPr="008573CF">
        <w:rPr>
          <w:rFonts w:ascii="Cambria" w:hAnsi="Cambria"/>
        </w:rPr>
        <w:t>Proje Yürütücüsü, proje yerinde kazaların önlenmesi ve sağlık şartlarının korunması için gerekli olan her türlü önlemin alınmasından sorumludur.</w:t>
      </w:r>
    </w:p>
    <w:p w:rsidR="008573CF" w:rsidRPr="008573CF" w:rsidRDefault="008573CF" w:rsidP="00ED3E0C">
      <w:pPr>
        <w:pStyle w:val="AralkYok"/>
        <w:numPr>
          <w:ilvl w:val="0"/>
          <w:numId w:val="1"/>
        </w:numPr>
        <w:ind w:left="851" w:hanging="425"/>
        <w:jc w:val="both"/>
        <w:rPr>
          <w:rFonts w:ascii="Cambria" w:hAnsi="Cambria"/>
        </w:rPr>
      </w:pPr>
      <w:r w:rsidRPr="008573CF">
        <w:rPr>
          <w:rFonts w:ascii="Cambria" w:hAnsi="Cambria"/>
        </w:rPr>
        <w:t>Proje Yürütücüsü, proje ile ilgili olarak edinilecek bilgilerin gizliliğinin korunması bakımından Komisyona karşı sorumludur. Proje Yürütücüsü ve araştırmacılar ulusal güvenlik, milli ekonomi ve ülke çıkarları aleyhine kullanılabilecek proje sonuçları ile ilgili olarak haber ya da yayın yapamazlar/yaptıramazlar,  beyanat veremezler.</w:t>
      </w:r>
    </w:p>
    <w:p w:rsidR="008573CF" w:rsidRDefault="008573CF" w:rsidP="008573CF">
      <w:pPr>
        <w:pStyle w:val="AralkYok"/>
        <w:ind w:left="426"/>
        <w:jc w:val="both"/>
        <w:rPr>
          <w:rFonts w:ascii="Cambria" w:hAnsi="Cambria"/>
          <w:b/>
        </w:rPr>
      </w:pPr>
    </w:p>
    <w:p w:rsidR="00726097" w:rsidRDefault="00726097" w:rsidP="002D2F6F">
      <w:pPr>
        <w:pStyle w:val="AralkYok"/>
        <w:numPr>
          <w:ilvl w:val="0"/>
          <w:numId w:val="5"/>
        </w:numPr>
        <w:ind w:left="426" w:hanging="426"/>
        <w:jc w:val="both"/>
        <w:rPr>
          <w:rFonts w:ascii="Cambria" w:hAnsi="Cambria"/>
          <w:b/>
        </w:rPr>
      </w:pPr>
      <w:r w:rsidRPr="00726097">
        <w:rPr>
          <w:rFonts w:ascii="Cambria" w:hAnsi="Cambria"/>
          <w:b/>
        </w:rPr>
        <w:t>PROTOKOL SÜRESİ VE SÜRE UZATIMI</w:t>
      </w:r>
    </w:p>
    <w:p w:rsidR="00103E34" w:rsidRPr="00286CF0" w:rsidRDefault="00103E34" w:rsidP="00103E34">
      <w:pPr>
        <w:pStyle w:val="AralkYok"/>
        <w:ind w:left="426"/>
        <w:jc w:val="both"/>
        <w:rPr>
          <w:rFonts w:ascii="Cambria" w:hAnsi="Cambria"/>
          <w:b/>
        </w:rPr>
      </w:pPr>
      <w:bookmarkStart w:id="0" w:name="_GoBack"/>
      <w:bookmarkEnd w:id="0"/>
    </w:p>
    <w:p w:rsidR="00726097" w:rsidRPr="00726097" w:rsidRDefault="00726097" w:rsidP="00726097">
      <w:pPr>
        <w:pStyle w:val="AralkYok"/>
        <w:numPr>
          <w:ilvl w:val="0"/>
          <w:numId w:val="1"/>
        </w:numPr>
        <w:ind w:left="851" w:hanging="425"/>
        <w:jc w:val="both"/>
        <w:rPr>
          <w:rFonts w:ascii="Cambria" w:hAnsi="Cambria"/>
        </w:rPr>
      </w:pPr>
      <w:r w:rsidRPr="00726097">
        <w:rPr>
          <w:rFonts w:ascii="Cambria" w:hAnsi="Cambria"/>
        </w:rPr>
        <w:t xml:space="preserve">Bu protokol </w:t>
      </w:r>
      <w:r w:rsidR="0093364F">
        <w:rPr>
          <w:rFonts w:ascii="Cambria" w:hAnsi="Cambria"/>
        </w:rPr>
        <w:t xml:space="preserve">proje </w:t>
      </w:r>
      <w:r w:rsidR="0093364F" w:rsidRPr="00286CF0">
        <w:rPr>
          <w:rFonts w:ascii="Cambria" w:hAnsi="Cambria"/>
          <w:color w:val="000000" w:themeColor="text1"/>
        </w:rPr>
        <w:t xml:space="preserve">başlangıç tarihi olan </w:t>
      </w:r>
      <w:r w:rsidR="00154815" w:rsidRPr="00286CF0">
        <w:rPr>
          <w:rFonts w:ascii="Cambria" w:hAnsi="Cambria"/>
          <w:b/>
          <w:color w:val="000000" w:themeColor="text1"/>
        </w:rPr>
        <w:t>…</w:t>
      </w:r>
      <w:r w:rsidRPr="00286CF0">
        <w:rPr>
          <w:rFonts w:ascii="Cambria" w:hAnsi="Cambria"/>
          <w:b/>
          <w:color w:val="000000" w:themeColor="text1"/>
        </w:rPr>
        <w:t>/</w:t>
      </w:r>
      <w:r w:rsidR="00154815" w:rsidRPr="00286CF0">
        <w:rPr>
          <w:rFonts w:ascii="Cambria" w:hAnsi="Cambria"/>
          <w:b/>
          <w:color w:val="000000" w:themeColor="text1"/>
        </w:rPr>
        <w:t>…</w:t>
      </w:r>
      <w:r w:rsidRPr="00286CF0">
        <w:rPr>
          <w:rFonts w:ascii="Cambria" w:hAnsi="Cambria"/>
          <w:b/>
          <w:color w:val="000000" w:themeColor="text1"/>
        </w:rPr>
        <w:t>/20</w:t>
      </w:r>
      <w:r w:rsidR="00154815" w:rsidRPr="00286CF0">
        <w:rPr>
          <w:rFonts w:ascii="Cambria" w:hAnsi="Cambria"/>
          <w:b/>
          <w:color w:val="000000" w:themeColor="text1"/>
        </w:rPr>
        <w:t>...</w:t>
      </w:r>
      <w:r w:rsidRPr="00286CF0">
        <w:rPr>
          <w:rFonts w:ascii="Cambria" w:hAnsi="Cambria"/>
          <w:color w:val="000000" w:themeColor="text1"/>
        </w:rPr>
        <w:t xml:space="preserve"> tarihinden </w:t>
      </w:r>
      <w:r w:rsidR="00154815" w:rsidRPr="00286CF0">
        <w:rPr>
          <w:rFonts w:ascii="Cambria" w:hAnsi="Cambria"/>
          <w:b/>
          <w:color w:val="000000" w:themeColor="text1"/>
        </w:rPr>
        <w:t>…/…/20...</w:t>
      </w:r>
      <w:r w:rsidR="00154815" w:rsidRPr="00286CF0">
        <w:rPr>
          <w:rFonts w:ascii="Cambria" w:hAnsi="Cambria"/>
          <w:color w:val="000000" w:themeColor="text1"/>
        </w:rPr>
        <w:t xml:space="preserve"> </w:t>
      </w:r>
      <w:r w:rsidRPr="00726097">
        <w:rPr>
          <w:rFonts w:ascii="Cambria" w:hAnsi="Cambria"/>
        </w:rPr>
        <w:t xml:space="preserve">tarihine kadar yürürlüktedir. Proje Yürütücüsünün talebi ile Komisyon tarafından proje süresinin uzatılmasına karar verilmesi halinde aynı süre protokol süresine de eklenir.  </w:t>
      </w:r>
    </w:p>
    <w:p w:rsidR="00726097" w:rsidRPr="00726097" w:rsidRDefault="00726097" w:rsidP="00726097">
      <w:pPr>
        <w:pStyle w:val="AralkYok"/>
        <w:numPr>
          <w:ilvl w:val="0"/>
          <w:numId w:val="1"/>
        </w:numPr>
        <w:ind w:left="851" w:hanging="425"/>
        <w:jc w:val="both"/>
        <w:rPr>
          <w:rFonts w:ascii="Cambria" w:hAnsi="Cambria"/>
        </w:rPr>
      </w:pPr>
      <w:r w:rsidRPr="00726097">
        <w:rPr>
          <w:rFonts w:ascii="Cambria" w:hAnsi="Cambria"/>
        </w:rPr>
        <w:t>Desteklenmesi kabul edilen projenin amaç, kapsam, süre, program ve bütçesinde, Komisyonun yazılı izni alınmadan hiçbir değişiklik yapılamaz.</w:t>
      </w:r>
    </w:p>
    <w:p w:rsidR="00726097" w:rsidRPr="0083147F" w:rsidRDefault="00726097" w:rsidP="00154815">
      <w:pPr>
        <w:pStyle w:val="AralkYok"/>
      </w:pPr>
      <w:r w:rsidRPr="0083147F">
        <w:t xml:space="preserve">                                                                                                </w:t>
      </w:r>
      <w:r w:rsidR="00E776BB">
        <w:t xml:space="preserve">                               </w:t>
      </w:r>
      <w:r w:rsidR="00286CF0">
        <w:t xml:space="preserve"> </w:t>
      </w:r>
      <w:r w:rsidRPr="0083147F">
        <w:t xml:space="preserve">                                                                                                                                                                                                                                                                                                                                                                                                                                                                                                                                                                                                                                                                                                                                                                                                                                                                                                                                                                                                                                                                                                                               </w:t>
      </w:r>
    </w:p>
    <w:p w:rsidR="00154815" w:rsidRDefault="00726097" w:rsidP="00286CF0">
      <w:pPr>
        <w:pStyle w:val="AralkYok"/>
        <w:numPr>
          <w:ilvl w:val="0"/>
          <w:numId w:val="5"/>
        </w:numPr>
        <w:ind w:left="426" w:hanging="426"/>
        <w:jc w:val="both"/>
        <w:rPr>
          <w:rFonts w:ascii="Cambria" w:hAnsi="Cambria"/>
          <w:b/>
        </w:rPr>
      </w:pPr>
      <w:r w:rsidRPr="00726097">
        <w:rPr>
          <w:rFonts w:ascii="Cambria" w:hAnsi="Cambria"/>
          <w:b/>
        </w:rPr>
        <w:t>MALİ HÜKÜMLER</w:t>
      </w:r>
    </w:p>
    <w:p w:rsidR="00103E34" w:rsidRPr="00286CF0" w:rsidRDefault="00103E34" w:rsidP="00103E34">
      <w:pPr>
        <w:pStyle w:val="AralkYok"/>
        <w:ind w:left="426"/>
        <w:jc w:val="both"/>
        <w:rPr>
          <w:rFonts w:ascii="Cambria" w:hAnsi="Cambria"/>
          <w:b/>
        </w:rPr>
      </w:pPr>
    </w:p>
    <w:p w:rsidR="00122502" w:rsidRPr="00284121" w:rsidRDefault="00122502" w:rsidP="0099404E">
      <w:pPr>
        <w:pStyle w:val="AralkYok"/>
        <w:numPr>
          <w:ilvl w:val="0"/>
          <w:numId w:val="1"/>
        </w:numPr>
        <w:ind w:left="851" w:hanging="425"/>
        <w:jc w:val="both"/>
        <w:rPr>
          <w:rFonts w:ascii="Cambria" w:hAnsi="Cambria"/>
          <w:color w:val="000000" w:themeColor="text1"/>
        </w:rPr>
      </w:pPr>
      <w:r w:rsidRPr="00284121">
        <w:rPr>
          <w:rFonts w:ascii="Cambria" w:hAnsi="Cambria"/>
          <w:color w:val="000000" w:themeColor="text1"/>
        </w:rPr>
        <w:t>P</w:t>
      </w:r>
      <w:r w:rsidR="0099404E" w:rsidRPr="00284121">
        <w:rPr>
          <w:rFonts w:ascii="Cambria" w:hAnsi="Cambria"/>
          <w:color w:val="000000" w:themeColor="text1"/>
        </w:rPr>
        <w:t>roje kapsamında; işin yaptırılması, mal veya hizmetin alınması, teslim almaya ilişkin işlemlerin yapılması,  ödeme için gerekli belgelerin hazırlanması ve kontrolü görevlerini yürütmek üzere</w:t>
      </w:r>
      <w:r w:rsidRPr="00284121">
        <w:rPr>
          <w:rFonts w:ascii="Cambria" w:hAnsi="Cambria"/>
          <w:color w:val="000000" w:themeColor="text1"/>
        </w:rPr>
        <w:t xml:space="preserve"> aksi belirtilmedikçe</w:t>
      </w:r>
      <w:r w:rsidR="006A408F" w:rsidRPr="00284121">
        <w:rPr>
          <w:rFonts w:ascii="Cambria" w:hAnsi="Cambria"/>
          <w:color w:val="000000" w:themeColor="text1"/>
        </w:rPr>
        <w:t>,</w:t>
      </w:r>
      <w:r w:rsidRPr="00284121">
        <w:rPr>
          <w:rFonts w:ascii="Cambria" w:hAnsi="Cambria"/>
          <w:color w:val="000000" w:themeColor="text1"/>
        </w:rPr>
        <w:t xml:space="preserve"> gerçekleştirme görevlisi ve </w:t>
      </w:r>
      <w:r w:rsidR="00F6742C" w:rsidRPr="00284121">
        <w:rPr>
          <w:rFonts w:ascii="Cambria" w:hAnsi="Cambria"/>
          <w:color w:val="000000" w:themeColor="text1"/>
        </w:rPr>
        <w:t>harcama yetkilisi</w:t>
      </w:r>
      <w:r w:rsidRPr="00284121">
        <w:rPr>
          <w:rFonts w:ascii="Cambria" w:hAnsi="Cambria"/>
          <w:color w:val="000000" w:themeColor="text1"/>
        </w:rPr>
        <w:t xml:space="preserve"> mutemedi</w:t>
      </w:r>
      <w:r w:rsidR="0099404E" w:rsidRPr="00284121">
        <w:rPr>
          <w:rFonts w:ascii="Cambria" w:hAnsi="Cambria"/>
          <w:color w:val="000000" w:themeColor="text1"/>
        </w:rPr>
        <w:t>,</w:t>
      </w:r>
      <w:r w:rsidRPr="00284121">
        <w:rPr>
          <w:rFonts w:ascii="Cambria" w:hAnsi="Cambria"/>
          <w:color w:val="000000" w:themeColor="text1"/>
        </w:rPr>
        <w:t xml:space="preserve"> proje yürütücüsü</w:t>
      </w:r>
      <w:r w:rsidR="0099404E" w:rsidRPr="00284121">
        <w:rPr>
          <w:rFonts w:ascii="Cambria" w:hAnsi="Cambria"/>
          <w:color w:val="000000" w:themeColor="text1"/>
        </w:rPr>
        <w:t>dür.</w:t>
      </w:r>
    </w:p>
    <w:p w:rsidR="00726097" w:rsidRPr="00726097" w:rsidRDefault="00726097" w:rsidP="00726097">
      <w:pPr>
        <w:pStyle w:val="AralkYok"/>
        <w:numPr>
          <w:ilvl w:val="0"/>
          <w:numId w:val="1"/>
        </w:numPr>
        <w:ind w:left="851" w:hanging="425"/>
        <w:jc w:val="both"/>
        <w:rPr>
          <w:rFonts w:ascii="Cambria" w:hAnsi="Cambria"/>
        </w:rPr>
      </w:pPr>
      <w:r w:rsidRPr="00726097">
        <w:rPr>
          <w:rFonts w:ascii="Cambria" w:hAnsi="Cambria"/>
        </w:rPr>
        <w:t>BAP Koordinasyon Birimi, Proje Yürütücüsünün talebi ile araştırma projesi bütçesine uygun olarak avans ver</w:t>
      </w:r>
      <w:r w:rsidR="0093364F">
        <w:rPr>
          <w:rFonts w:ascii="Cambria" w:hAnsi="Cambria"/>
        </w:rPr>
        <w:t>ebil</w:t>
      </w:r>
      <w:r w:rsidRPr="00726097">
        <w:rPr>
          <w:rFonts w:ascii="Cambria" w:hAnsi="Cambria"/>
        </w:rPr>
        <w:t xml:space="preserve">ir.  </w:t>
      </w:r>
    </w:p>
    <w:p w:rsidR="00726097" w:rsidRPr="00DF1F30" w:rsidRDefault="00DF1F30" w:rsidP="006075D4">
      <w:pPr>
        <w:pStyle w:val="AralkYok"/>
        <w:numPr>
          <w:ilvl w:val="0"/>
          <w:numId w:val="1"/>
        </w:numPr>
        <w:ind w:left="851" w:hanging="425"/>
        <w:jc w:val="both"/>
        <w:rPr>
          <w:rFonts w:ascii="Cambria" w:hAnsi="Cambria"/>
          <w:color w:val="FF0000"/>
        </w:rPr>
      </w:pPr>
      <w:r w:rsidRPr="00286CF0">
        <w:rPr>
          <w:color w:val="000000" w:themeColor="text1"/>
        </w:rPr>
        <w:t>Mal, malzeme veya hizmet alımına yönelik avansların en geç 60 gün içerisinde harcanan tutarlara ilişkin kanıtlayıcı belgeler Birime teslim edilerek kapatılması zorunludur. Yürütücü/Araştırmacılar, işin tamamlanmasından sonra veya mali yılın sonunda bu sürenin dolmasını beklemeksizin en kısa sürede avans artığını muhasebe birimine iade etmek suretiyle avans kapatma işlemini gerçekleştirmek zorundadır. Mal ve hizmet alımına yönelik iş avanslarının kapatılmasında, avans verilme tarihinden önceki tarihli harcama belgeleri için herhangi bir ödeme yapılamaz.</w:t>
      </w:r>
      <w:r w:rsidR="006075D4" w:rsidRPr="00286CF0">
        <w:rPr>
          <w:rFonts w:ascii="Cambria" w:hAnsi="Cambria"/>
          <w:color w:val="000000" w:themeColor="text1"/>
        </w:rPr>
        <w:t xml:space="preserve"> </w:t>
      </w:r>
      <w:r w:rsidR="006075D4" w:rsidRPr="00726097">
        <w:rPr>
          <w:rFonts w:ascii="Cambria" w:hAnsi="Cambria"/>
        </w:rPr>
        <w:t>Bu şekilde mahsup işlemlerini yaptırmayan Proje Yürütücüsüne yeniden avans verilemez.</w:t>
      </w:r>
    </w:p>
    <w:p w:rsidR="00726097" w:rsidRPr="00726097" w:rsidRDefault="00726097" w:rsidP="00726097">
      <w:pPr>
        <w:pStyle w:val="AralkYok"/>
        <w:numPr>
          <w:ilvl w:val="0"/>
          <w:numId w:val="1"/>
        </w:numPr>
        <w:ind w:left="851" w:hanging="425"/>
        <w:jc w:val="both"/>
        <w:rPr>
          <w:rFonts w:ascii="Cambria" w:hAnsi="Cambria"/>
        </w:rPr>
      </w:pPr>
      <w:proofErr w:type="gramStart"/>
      <w:r w:rsidRPr="00726097">
        <w:rPr>
          <w:rFonts w:ascii="Cambria" w:hAnsi="Cambria"/>
        </w:rPr>
        <w:t xml:space="preserve">Avansın harcama yapılmayan miktarının anılan süre içerisinde iade edilmemesi ya da harcamaya ilişkin kanıtlayıcı belgelerin yine aynı süre içerisinde sunulmaması hallerinde avansın iade edilmeyen ya da harcama yapıldığı kanıtlayıcı belge ile ispatlanamayan miktarı </w:t>
      </w:r>
      <w:r w:rsidRPr="00726097">
        <w:rPr>
          <w:rFonts w:ascii="Cambria" w:hAnsi="Cambria"/>
        </w:rPr>
        <w:lastRenderedPageBreak/>
        <w:t xml:space="preserve">için 6183 sayılı Amme Alacakların Tahsili Usulü Hakkında Kanun hükümlerine göre kendisine avans verilen </w:t>
      </w:r>
      <w:r w:rsidR="007371FD">
        <w:rPr>
          <w:rFonts w:ascii="Cambria" w:hAnsi="Cambria"/>
        </w:rPr>
        <w:t xml:space="preserve">avans mutemedinden </w:t>
      </w:r>
      <w:r w:rsidR="000D1BE1">
        <w:rPr>
          <w:rFonts w:ascii="Cambria" w:hAnsi="Cambria"/>
        </w:rPr>
        <w:t xml:space="preserve">söz konusu miktar </w:t>
      </w:r>
      <w:r w:rsidRPr="00726097">
        <w:rPr>
          <w:rFonts w:ascii="Cambria" w:hAnsi="Cambria"/>
        </w:rPr>
        <w:t>faizi ile birlikte tahsil edilir.</w:t>
      </w:r>
      <w:proofErr w:type="gramEnd"/>
    </w:p>
    <w:p w:rsidR="00726097" w:rsidRPr="00726097" w:rsidRDefault="00726097" w:rsidP="00726097">
      <w:pPr>
        <w:pStyle w:val="AralkYok"/>
        <w:numPr>
          <w:ilvl w:val="0"/>
          <w:numId w:val="1"/>
        </w:numPr>
        <w:ind w:left="851" w:hanging="425"/>
        <w:jc w:val="both"/>
        <w:rPr>
          <w:rFonts w:ascii="Cambria" w:hAnsi="Cambria"/>
        </w:rPr>
      </w:pPr>
      <w:r>
        <w:rPr>
          <w:rFonts w:ascii="Cambria" w:hAnsi="Cambria"/>
        </w:rPr>
        <w:t>H</w:t>
      </w:r>
      <w:r w:rsidRPr="00726097">
        <w:rPr>
          <w:rFonts w:ascii="Cambria" w:hAnsi="Cambria"/>
        </w:rPr>
        <w:t xml:space="preserve">arcama kalemlerine göre dağılımı </w:t>
      </w:r>
      <w:r w:rsidR="00773799">
        <w:rPr>
          <w:rFonts w:ascii="Cambria" w:hAnsi="Cambria"/>
        </w:rPr>
        <w:t>Komisyon tarafından belirlenen p</w:t>
      </w:r>
      <w:r w:rsidRPr="00726097">
        <w:rPr>
          <w:rFonts w:ascii="Cambria" w:hAnsi="Cambria"/>
        </w:rPr>
        <w:t xml:space="preserve">rojeye toplam </w:t>
      </w:r>
      <w:proofErr w:type="gramStart"/>
      <w:r w:rsidR="00154815" w:rsidRPr="00286CF0">
        <w:rPr>
          <w:rFonts w:ascii="Cambria" w:hAnsi="Cambria"/>
          <w:b/>
          <w:color w:val="000000" w:themeColor="text1"/>
        </w:rPr>
        <w:t>…</w:t>
      </w:r>
      <w:r w:rsidR="00527436" w:rsidRPr="00286CF0">
        <w:rPr>
          <w:rFonts w:ascii="Cambria" w:hAnsi="Cambria"/>
          <w:b/>
          <w:color w:val="000000" w:themeColor="text1"/>
        </w:rPr>
        <w:t>…………….</w:t>
      </w:r>
      <w:proofErr w:type="gramEnd"/>
      <w:r w:rsidR="00154815" w:rsidRPr="00286CF0">
        <w:rPr>
          <w:rFonts w:ascii="Cambria" w:hAnsi="Cambria"/>
          <w:b/>
          <w:color w:val="000000" w:themeColor="text1"/>
        </w:rPr>
        <w:t xml:space="preserve"> </w:t>
      </w:r>
      <w:r w:rsidRPr="00286CF0">
        <w:rPr>
          <w:rFonts w:ascii="Cambria" w:hAnsi="Cambria"/>
          <w:b/>
          <w:color w:val="000000" w:themeColor="text1"/>
        </w:rPr>
        <w:t>TL</w:t>
      </w:r>
      <w:r w:rsidRPr="00286CF0">
        <w:rPr>
          <w:rFonts w:ascii="Cambria" w:hAnsi="Cambria"/>
          <w:color w:val="000000" w:themeColor="text1"/>
        </w:rPr>
        <w:t xml:space="preserve"> </w:t>
      </w:r>
      <w:r w:rsidRPr="00726097">
        <w:rPr>
          <w:rFonts w:ascii="Cambria" w:hAnsi="Cambria"/>
        </w:rPr>
        <w:t xml:space="preserve">destek sağlanacaktır. Proje Yürütücüsünün talebi ile Komisyon tarafından projede kalem aktarımı ve ek bütçe verilmesine karar verilmesi halinde protokol bütçesine eklenir.  </w:t>
      </w:r>
    </w:p>
    <w:p w:rsidR="008A2C20" w:rsidRPr="008A2C20" w:rsidRDefault="008A2C20" w:rsidP="008A2C20">
      <w:pPr>
        <w:pStyle w:val="AralkYok"/>
        <w:jc w:val="both"/>
        <w:rPr>
          <w:rFonts w:ascii="Cambria" w:hAnsi="Cambria"/>
        </w:rPr>
      </w:pPr>
    </w:p>
    <w:tbl>
      <w:tblPr>
        <w:tblStyle w:val="TabloKlavuzuAk"/>
        <w:tblW w:w="8788" w:type="dxa"/>
        <w:tblInd w:w="846" w:type="dxa"/>
        <w:tblLook w:val="04A0" w:firstRow="1" w:lastRow="0" w:firstColumn="1" w:lastColumn="0" w:noHBand="0" w:noVBand="1"/>
      </w:tblPr>
      <w:tblGrid>
        <w:gridCol w:w="1984"/>
        <w:gridCol w:w="6804"/>
      </w:tblGrid>
      <w:tr w:rsidR="008A2C20" w:rsidRPr="008A2C20" w:rsidTr="00385013">
        <w:tc>
          <w:tcPr>
            <w:tcW w:w="1984" w:type="dxa"/>
            <w:shd w:val="clear" w:color="auto" w:fill="F2F2F2" w:themeFill="background1" w:themeFillShade="F2"/>
          </w:tcPr>
          <w:p w:rsidR="008A2C20" w:rsidRPr="00A07C55" w:rsidRDefault="008A2C20" w:rsidP="005109C5">
            <w:pPr>
              <w:pStyle w:val="AralkYok"/>
              <w:jc w:val="right"/>
              <w:rPr>
                <w:rFonts w:ascii="Cambria" w:hAnsi="Cambria"/>
                <w:b/>
                <w:color w:val="002060"/>
              </w:rPr>
            </w:pPr>
            <w:r w:rsidRPr="00A07C55">
              <w:rPr>
                <w:rFonts w:ascii="Cambria" w:hAnsi="Cambria"/>
                <w:b/>
                <w:color w:val="002060"/>
              </w:rPr>
              <w:t>Proje Bütçesi</w:t>
            </w:r>
          </w:p>
        </w:tc>
        <w:tc>
          <w:tcPr>
            <w:tcW w:w="6804" w:type="dxa"/>
          </w:tcPr>
          <w:p w:rsidR="008A2C20" w:rsidRPr="008A2C20" w:rsidRDefault="008A2C20" w:rsidP="008A2C20">
            <w:pPr>
              <w:pStyle w:val="AralkYok"/>
              <w:jc w:val="both"/>
              <w:rPr>
                <w:rFonts w:ascii="Cambria" w:hAnsi="Cambria"/>
              </w:rPr>
            </w:pPr>
          </w:p>
        </w:tc>
      </w:tr>
      <w:tr w:rsidR="008A2C20" w:rsidRPr="008A2C20" w:rsidTr="00385013">
        <w:tc>
          <w:tcPr>
            <w:tcW w:w="1984" w:type="dxa"/>
            <w:shd w:val="clear" w:color="auto" w:fill="F2F2F2" w:themeFill="background1" w:themeFillShade="F2"/>
          </w:tcPr>
          <w:p w:rsidR="008A2C20" w:rsidRPr="00A07C55" w:rsidRDefault="008A2C20" w:rsidP="005109C5">
            <w:pPr>
              <w:pStyle w:val="AralkYok"/>
              <w:jc w:val="right"/>
              <w:rPr>
                <w:rFonts w:ascii="Cambria" w:hAnsi="Cambria"/>
                <w:b/>
                <w:color w:val="002060"/>
              </w:rPr>
            </w:pPr>
            <w:r w:rsidRPr="00A07C55">
              <w:rPr>
                <w:rFonts w:ascii="Cambria" w:hAnsi="Cambria"/>
                <w:b/>
                <w:color w:val="002060"/>
              </w:rPr>
              <w:t>Sarf Malzeme</w:t>
            </w:r>
          </w:p>
        </w:tc>
        <w:tc>
          <w:tcPr>
            <w:tcW w:w="6804" w:type="dxa"/>
          </w:tcPr>
          <w:p w:rsidR="008A2C20" w:rsidRPr="008A2C20" w:rsidRDefault="008A2C20" w:rsidP="008A2C20">
            <w:pPr>
              <w:pStyle w:val="AralkYok"/>
              <w:jc w:val="both"/>
              <w:rPr>
                <w:rFonts w:ascii="Cambria" w:hAnsi="Cambria"/>
              </w:rPr>
            </w:pPr>
          </w:p>
        </w:tc>
      </w:tr>
      <w:tr w:rsidR="008A2C20" w:rsidRPr="008A2C20" w:rsidTr="00385013">
        <w:tc>
          <w:tcPr>
            <w:tcW w:w="1984" w:type="dxa"/>
            <w:shd w:val="clear" w:color="auto" w:fill="F2F2F2" w:themeFill="background1" w:themeFillShade="F2"/>
          </w:tcPr>
          <w:p w:rsidR="008A2C20" w:rsidRPr="00A07C55" w:rsidRDefault="008A2C20" w:rsidP="005109C5">
            <w:pPr>
              <w:pStyle w:val="AralkYok"/>
              <w:jc w:val="right"/>
              <w:rPr>
                <w:rFonts w:ascii="Cambria" w:hAnsi="Cambria"/>
                <w:b/>
                <w:color w:val="002060"/>
              </w:rPr>
            </w:pPr>
            <w:r w:rsidRPr="00A07C55">
              <w:rPr>
                <w:rFonts w:ascii="Cambria" w:hAnsi="Cambria"/>
                <w:b/>
                <w:color w:val="002060"/>
              </w:rPr>
              <w:t>Yolluk</w:t>
            </w:r>
          </w:p>
        </w:tc>
        <w:tc>
          <w:tcPr>
            <w:tcW w:w="6804" w:type="dxa"/>
          </w:tcPr>
          <w:p w:rsidR="008A2C20" w:rsidRPr="008A2C20" w:rsidRDefault="008A2C20" w:rsidP="008A2C20">
            <w:pPr>
              <w:pStyle w:val="AralkYok"/>
              <w:jc w:val="both"/>
              <w:rPr>
                <w:rFonts w:ascii="Cambria" w:hAnsi="Cambria"/>
              </w:rPr>
            </w:pPr>
          </w:p>
        </w:tc>
      </w:tr>
      <w:tr w:rsidR="008A2C20" w:rsidRPr="008A2C20" w:rsidTr="00385013">
        <w:tc>
          <w:tcPr>
            <w:tcW w:w="1984" w:type="dxa"/>
            <w:shd w:val="clear" w:color="auto" w:fill="F2F2F2" w:themeFill="background1" w:themeFillShade="F2"/>
          </w:tcPr>
          <w:p w:rsidR="008A2C20" w:rsidRPr="00A07C55" w:rsidRDefault="008A2C20" w:rsidP="005109C5">
            <w:pPr>
              <w:pStyle w:val="AralkYok"/>
              <w:jc w:val="right"/>
              <w:rPr>
                <w:rFonts w:ascii="Cambria" w:hAnsi="Cambria"/>
                <w:b/>
                <w:color w:val="002060"/>
              </w:rPr>
            </w:pPr>
            <w:r w:rsidRPr="00A07C55">
              <w:rPr>
                <w:rFonts w:ascii="Cambria" w:hAnsi="Cambria"/>
                <w:b/>
                <w:color w:val="002060"/>
              </w:rPr>
              <w:t>Hizmet Alımı</w:t>
            </w:r>
          </w:p>
        </w:tc>
        <w:tc>
          <w:tcPr>
            <w:tcW w:w="6804" w:type="dxa"/>
          </w:tcPr>
          <w:p w:rsidR="008A2C20" w:rsidRPr="008A2C20" w:rsidRDefault="008A2C20" w:rsidP="008A2C20">
            <w:pPr>
              <w:pStyle w:val="AralkYok"/>
              <w:jc w:val="both"/>
              <w:rPr>
                <w:rFonts w:ascii="Cambria" w:hAnsi="Cambria"/>
              </w:rPr>
            </w:pPr>
          </w:p>
        </w:tc>
      </w:tr>
      <w:tr w:rsidR="008A2C20" w:rsidRPr="008A2C20" w:rsidTr="00385013">
        <w:tc>
          <w:tcPr>
            <w:tcW w:w="1984" w:type="dxa"/>
            <w:shd w:val="clear" w:color="auto" w:fill="F2F2F2" w:themeFill="background1" w:themeFillShade="F2"/>
          </w:tcPr>
          <w:p w:rsidR="008A2C20" w:rsidRPr="00A07C55" w:rsidRDefault="008A2C20" w:rsidP="005109C5">
            <w:pPr>
              <w:pStyle w:val="AralkYok"/>
              <w:jc w:val="right"/>
              <w:rPr>
                <w:rFonts w:ascii="Cambria" w:hAnsi="Cambria"/>
                <w:b/>
                <w:color w:val="002060"/>
              </w:rPr>
            </w:pPr>
            <w:r w:rsidRPr="00A07C55">
              <w:rPr>
                <w:rFonts w:ascii="Cambria" w:hAnsi="Cambria"/>
                <w:b/>
                <w:color w:val="002060"/>
              </w:rPr>
              <w:t>Makine Teçhizat</w:t>
            </w:r>
          </w:p>
        </w:tc>
        <w:tc>
          <w:tcPr>
            <w:tcW w:w="6804" w:type="dxa"/>
          </w:tcPr>
          <w:p w:rsidR="008A2C20" w:rsidRPr="008A2C20" w:rsidRDefault="008A2C20" w:rsidP="008A2C20">
            <w:pPr>
              <w:pStyle w:val="AralkYok"/>
              <w:jc w:val="both"/>
              <w:rPr>
                <w:rFonts w:ascii="Cambria" w:hAnsi="Cambria"/>
              </w:rPr>
            </w:pPr>
          </w:p>
        </w:tc>
      </w:tr>
    </w:tbl>
    <w:p w:rsidR="008A2C20" w:rsidRPr="008A2C20" w:rsidRDefault="008A2C20" w:rsidP="008A2C20">
      <w:pPr>
        <w:pStyle w:val="AralkYok"/>
        <w:jc w:val="both"/>
        <w:rPr>
          <w:rFonts w:ascii="Cambria" w:hAnsi="Cambria"/>
          <w:u w:val="single"/>
        </w:rPr>
      </w:pP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t xml:space="preserve">BAP Koordinasyon Birimi, Protokol gereğince yapılan ödemelerin, proje amaç ve programı ile protokol hükümlerine uygun olarak kullanılmadığının tespit edilmesi ya da proje ara raporlarının yazılı ikaza rağmen zamanında verilmemesi hallerinde başkaca ihbara lüzum olmaksızın ödemeleri durdurabilir. Ayrıca, 6183 sayılı Amme Alacakların Tahsili Usulü Hakkında Kanun hükümleri saklı kalmak üzere Proje Yürütücüsüne verilen </w:t>
      </w:r>
      <w:r w:rsidR="00286CF0">
        <w:rPr>
          <w:rFonts w:ascii="Cambria" w:hAnsi="Cambria"/>
        </w:rPr>
        <w:t xml:space="preserve">araç, gereç veya donatım derhal </w:t>
      </w:r>
      <w:r w:rsidR="00C85792" w:rsidRPr="00286CF0">
        <w:rPr>
          <w:rFonts w:ascii="Cambria" w:hAnsi="Cambria"/>
          <w:color w:val="000000" w:themeColor="text1"/>
        </w:rPr>
        <w:t>geri alınır</w:t>
      </w:r>
      <w:r w:rsidR="008F24E5" w:rsidRPr="00286CF0">
        <w:rPr>
          <w:rFonts w:ascii="Cambria" w:hAnsi="Cambria"/>
          <w:color w:val="000000" w:themeColor="text1"/>
        </w:rPr>
        <w:t xml:space="preserve"> </w:t>
      </w:r>
      <w:r w:rsidRPr="00131750">
        <w:rPr>
          <w:rFonts w:ascii="Cambria" w:hAnsi="Cambria"/>
        </w:rPr>
        <w:t>ve gerekli görülmesi halinde proje güdümlü olarak başka bir araştırıcıya veya araştırma grubuna verilebilir. Projenin bu yolla sonuçlanması ile sağlanacak yararlardan proje ile ilişkisi kesilenler hiç bir hak talep edemezler.</w:t>
      </w: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t>Projeden elde edilen bilimsel sonuçların telif hakkı Bartın Üniversitesine aittir.</w:t>
      </w:r>
    </w:p>
    <w:p w:rsidR="00131750" w:rsidRPr="00131750" w:rsidRDefault="00131750" w:rsidP="00131750">
      <w:pPr>
        <w:pStyle w:val="AralkYok"/>
        <w:ind w:left="851"/>
        <w:jc w:val="both"/>
        <w:rPr>
          <w:rFonts w:ascii="Cambria" w:hAnsi="Cambria"/>
        </w:rPr>
      </w:pPr>
    </w:p>
    <w:p w:rsidR="0016497A" w:rsidRDefault="0016497A" w:rsidP="00131750">
      <w:pPr>
        <w:pStyle w:val="AralkYok"/>
        <w:numPr>
          <w:ilvl w:val="0"/>
          <w:numId w:val="5"/>
        </w:numPr>
        <w:ind w:left="426" w:hanging="426"/>
        <w:jc w:val="both"/>
        <w:rPr>
          <w:rFonts w:ascii="Cambria" w:hAnsi="Cambria"/>
          <w:b/>
        </w:rPr>
      </w:pPr>
      <w:r>
        <w:rPr>
          <w:rFonts w:ascii="Cambria" w:hAnsi="Cambria"/>
          <w:b/>
        </w:rPr>
        <w:t>ETİK BEYANI</w:t>
      </w:r>
    </w:p>
    <w:p w:rsidR="0016497A" w:rsidRDefault="0016497A" w:rsidP="0016497A">
      <w:pPr>
        <w:pStyle w:val="AralkYok"/>
        <w:ind w:left="426"/>
        <w:jc w:val="both"/>
        <w:rPr>
          <w:rFonts w:ascii="Cambria" w:hAnsi="Cambria"/>
          <w:b/>
        </w:rPr>
      </w:pPr>
    </w:p>
    <w:p w:rsidR="00D8557D" w:rsidRDefault="0016497A" w:rsidP="00D8557D">
      <w:pPr>
        <w:pStyle w:val="AralkYok"/>
        <w:numPr>
          <w:ilvl w:val="0"/>
          <w:numId w:val="1"/>
        </w:numPr>
        <w:ind w:left="851" w:hanging="425"/>
        <w:jc w:val="both"/>
        <w:rPr>
          <w:rFonts w:ascii="Cambria" w:hAnsi="Cambria"/>
        </w:rPr>
      </w:pPr>
      <w:r w:rsidRPr="0016497A">
        <w:rPr>
          <w:rFonts w:ascii="Cambria" w:hAnsi="Cambria"/>
        </w:rPr>
        <w:t xml:space="preserve">Proje Yürütücüsü, bu çalışmanın, sorumluluğunda yürütüleceğini, proje içindeki bütün bilgi ve belgelerin akademik kurallar içerisinde ele alınacağını, bilimsel ahlak kurallarına uygun olarak hazırlanacağını ve özgün bir </w:t>
      </w:r>
      <w:r w:rsidR="002D2DB7">
        <w:rPr>
          <w:rFonts w:ascii="Cambria" w:hAnsi="Cambria"/>
        </w:rPr>
        <w:t xml:space="preserve">çalışma olacağını taahhüt eder, </w:t>
      </w:r>
      <w:r w:rsidRPr="0016497A">
        <w:rPr>
          <w:rFonts w:ascii="Cambria" w:hAnsi="Cambria"/>
        </w:rPr>
        <w:t>aksinin ortaya çıkması durumunda aleyhine d</w:t>
      </w:r>
      <w:r w:rsidR="00FA6CB5">
        <w:rPr>
          <w:rFonts w:ascii="Cambria" w:hAnsi="Cambria"/>
        </w:rPr>
        <w:t>oğacak sorumluluğu kabul ettiğin</w:t>
      </w:r>
      <w:r w:rsidRPr="0016497A">
        <w:rPr>
          <w:rFonts w:ascii="Cambria" w:hAnsi="Cambria"/>
        </w:rPr>
        <w:t>i beyan eder.</w:t>
      </w:r>
    </w:p>
    <w:p w:rsidR="0016497A" w:rsidRPr="00103E34" w:rsidRDefault="00D8557D" w:rsidP="00103E34">
      <w:pPr>
        <w:pStyle w:val="AralkYok"/>
        <w:numPr>
          <w:ilvl w:val="0"/>
          <w:numId w:val="1"/>
        </w:numPr>
        <w:ind w:left="851" w:hanging="425"/>
        <w:jc w:val="both"/>
        <w:rPr>
          <w:rFonts w:ascii="Cambria" w:hAnsi="Cambria"/>
          <w:color w:val="000000" w:themeColor="text1"/>
        </w:rPr>
      </w:pPr>
      <w:r w:rsidRPr="00103E34">
        <w:rPr>
          <w:rFonts w:ascii="Cambria" w:hAnsi="Cambria"/>
          <w:color w:val="000000" w:themeColor="text1"/>
        </w:rPr>
        <w:t>Projeler yürütülürken veya bitiminden sonra, yetkili mercilerce bilimsel etiğe aykırılık veya mali kaynakların etik ilkelere aykırı kullanıldığının saptanması durumunda; yürütülmekte olan proje Komisyon kararı ile iptal edilir ayrıca proje ekibindeki, etik kurallara aykırı durumları gerçekleştiren kişi ya da kişiler 5 (beş) yıl süreyle herhangi bir proje desteğinden yararlandırılmaz.</w:t>
      </w:r>
      <w:r w:rsidRPr="00103E34">
        <w:rPr>
          <w:rFonts w:ascii="Cambria" w:hAnsi="Cambria"/>
          <w:color w:val="000000" w:themeColor="text1"/>
        </w:rPr>
        <w:cr/>
      </w:r>
    </w:p>
    <w:p w:rsidR="00131750" w:rsidRPr="00131750" w:rsidRDefault="00131750" w:rsidP="00131750">
      <w:pPr>
        <w:pStyle w:val="AralkYok"/>
        <w:numPr>
          <w:ilvl w:val="0"/>
          <w:numId w:val="5"/>
        </w:numPr>
        <w:ind w:left="426" w:hanging="426"/>
        <w:jc w:val="both"/>
        <w:rPr>
          <w:rFonts w:ascii="Cambria" w:hAnsi="Cambria"/>
          <w:b/>
        </w:rPr>
      </w:pPr>
      <w:r w:rsidRPr="00131750">
        <w:rPr>
          <w:rFonts w:ascii="Cambria" w:hAnsi="Cambria"/>
          <w:b/>
        </w:rPr>
        <w:t>DİĞER HÜKÜMLER</w:t>
      </w:r>
    </w:p>
    <w:p w:rsidR="00131750" w:rsidRPr="00131750" w:rsidRDefault="00131750" w:rsidP="00131750">
      <w:pPr>
        <w:pStyle w:val="AralkYok"/>
        <w:ind w:left="851"/>
        <w:jc w:val="both"/>
        <w:rPr>
          <w:rFonts w:ascii="Cambria" w:hAnsi="Cambria"/>
        </w:rPr>
      </w:pPr>
    </w:p>
    <w:p w:rsidR="00131750" w:rsidRPr="00103E34" w:rsidRDefault="00DF1F30" w:rsidP="00131750">
      <w:pPr>
        <w:pStyle w:val="AralkYok"/>
        <w:numPr>
          <w:ilvl w:val="0"/>
          <w:numId w:val="1"/>
        </w:numPr>
        <w:ind w:left="851" w:hanging="425"/>
        <w:jc w:val="both"/>
        <w:rPr>
          <w:rFonts w:ascii="Cambria" w:hAnsi="Cambria"/>
          <w:color w:val="000000" w:themeColor="text1"/>
        </w:rPr>
      </w:pPr>
      <w:r w:rsidRPr="00103E34">
        <w:rPr>
          <w:color w:val="000000" w:themeColor="text1"/>
        </w:rPr>
        <w:t>Tamamlanan ve herhangi bir sebepten dolayı tamamlanamayan projelere ait makine ve teçhizat ise ihtiyaç duyan Üniversitemiz araştırmacılarının kullanımına açıktır. İlgili proje yürütücülerinin, proje tamamlandıktan sonra söz konusu makine ve teçhizat ile ilgili herhangi bir hak iddiası ve tasarrufu olamaz. Komisyon, bu tür makine ve teçhizatla ilgili olarak, ortak bir alanda kullanıma sunmaya, başka projelerde kullanılmak üzere geri alınmasına veya gerekli göreceği diğer tasarruflarda bulunmaya yetkilidir.</w:t>
      </w:r>
    </w:p>
    <w:p w:rsidR="008F24E5" w:rsidRPr="00103E34" w:rsidRDefault="001F209E" w:rsidP="008F24E5">
      <w:pPr>
        <w:pStyle w:val="AralkYok"/>
        <w:numPr>
          <w:ilvl w:val="0"/>
          <w:numId w:val="1"/>
        </w:numPr>
        <w:ind w:left="851" w:hanging="425"/>
        <w:jc w:val="both"/>
        <w:rPr>
          <w:rFonts w:ascii="Cambria" w:hAnsi="Cambria"/>
          <w:color w:val="000000" w:themeColor="text1"/>
        </w:rPr>
      </w:pPr>
      <w:r w:rsidRPr="00103E34">
        <w:rPr>
          <w:color w:val="000000" w:themeColor="text1"/>
        </w:rPr>
        <w:t>Lisansüstü tez öğrencisinin iki dönem üst üste kayıt yaptırmaması veya tez dönemleri danışman öğretim üyesi tarafından üst üste iki kez başarısız bulunarak ilgili Enstitü yetkili kurullarından tez danışmanlığının düştüğüne dair belge sunulması durumunda, yürütücünün talebi üzerine proje ekibinde değişiklik yapılmasına, projenin türünün değiştirilmesi veya projenin iptal edilmesine karar verilebilir. İlgili lisansüstü tez öğrencisi, Üniversite ile ilişiğinin kesilmesi durumunda, projedeki tüm haklarından feragat etmiş sayılır.</w:t>
      </w:r>
    </w:p>
    <w:p w:rsidR="001F209E" w:rsidRPr="00103E34" w:rsidRDefault="001F209E" w:rsidP="008F24E5">
      <w:pPr>
        <w:pStyle w:val="AralkYok"/>
        <w:numPr>
          <w:ilvl w:val="0"/>
          <w:numId w:val="1"/>
        </w:numPr>
        <w:ind w:left="851" w:hanging="425"/>
        <w:jc w:val="both"/>
        <w:rPr>
          <w:rFonts w:ascii="Cambria" w:hAnsi="Cambria"/>
          <w:color w:val="000000" w:themeColor="text1"/>
        </w:rPr>
      </w:pPr>
      <w:r w:rsidRPr="00103E34">
        <w:rPr>
          <w:color w:val="000000" w:themeColor="text1"/>
        </w:rPr>
        <w:t xml:space="preserve">Proje yürütücüleri, </w:t>
      </w:r>
      <w:r w:rsidR="008F24E5" w:rsidRPr="00103E34">
        <w:rPr>
          <w:color w:val="000000" w:themeColor="text1"/>
        </w:rPr>
        <w:t>Eş Finansmanlı Bilimsel Araştırma Projeleri (EFP) ve Dış Finansmanlı Araştırma Projeleri</w:t>
      </w:r>
      <w:r w:rsidR="000D1BE1">
        <w:rPr>
          <w:color w:val="000000" w:themeColor="text1"/>
        </w:rPr>
        <w:t xml:space="preserve"> (DFAP) </w:t>
      </w:r>
      <w:r w:rsidR="008F24E5" w:rsidRPr="00103E34">
        <w:rPr>
          <w:color w:val="000000" w:themeColor="text1"/>
        </w:rPr>
        <w:t>hariç olmak üzere desteklenen proje sonuçlarından, proje sonuçlandıktan sonra en geç 2 (iki) yıl içinde; projenin başladığı yıl uygulama usul ve esaslarında proje türü ve alanına özgü belirlenmiş şartlara uygun çıktı/yayın yapılması zorunludur.</w:t>
      </w: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lastRenderedPageBreak/>
        <w:t>Bu protoko</w:t>
      </w:r>
      <w:r w:rsidR="000D1BE1">
        <w:rPr>
          <w:rFonts w:ascii="Cambria" w:hAnsi="Cambria"/>
        </w:rPr>
        <w:t>lle ilgili yazışma ve tebligat 2</w:t>
      </w:r>
      <w:r w:rsidRPr="00131750">
        <w:rPr>
          <w:rFonts w:ascii="Cambria" w:hAnsi="Cambria"/>
        </w:rPr>
        <w:t>. maddede yazılı adrese yapılır. Proje yürütücüsü adresini değiştirdiği takdirde bunu en geç 10 gün içinde BAP Koordinasyon Birimine bildirmeye mecburdur. Adres değişikliğinin bildirilmemesi halinde eski adrese gönderilen yazı ve tebligat muhataba tebliğ edilmiş sayılır.</w:t>
      </w: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t xml:space="preserve">“Yüksek Öğretim Kurumları Bilimsel Araştırma Projeleri Hakkında Yönetmelik” ile “Bartın Üniversitesi Bilimsel Araştırma Projeleri Yönergesi” </w:t>
      </w:r>
      <w:r w:rsidR="00DF1F30">
        <w:rPr>
          <w:rFonts w:ascii="Cambria" w:hAnsi="Cambria"/>
        </w:rPr>
        <w:t>ve “</w:t>
      </w:r>
      <w:r w:rsidR="00DF1F30" w:rsidRPr="00103E34">
        <w:rPr>
          <w:color w:val="000000" w:themeColor="text1"/>
        </w:rPr>
        <w:t>Uygulama Usul ve Esasları Araştırmacı Bilgilendirme Kılavuzu</w:t>
      </w:r>
      <w:r w:rsidR="00DF1F30">
        <w:t xml:space="preserve">” </w:t>
      </w:r>
      <w:r w:rsidRPr="00131750">
        <w:rPr>
          <w:rFonts w:ascii="Cambria" w:hAnsi="Cambria"/>
        </w:rPr>
        <w:t xml:space="preserve">bu protokolün tamamlayıcı parçalarıdır. </w:t>
      </w: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t>Protokol hükümlerinin uygulanması sırasında iht</w:t>
      </w:r>
      <w:r w:rsidR="00CC0932">
        <w:rPr>
          <w:rFonts w:ascii="Cambria" w:hAnsi="Cambria"/>
        </w:rPr>
        <w:t>ilafa düşülmesi halinde Bartın Mahkemeleri ve İcra D</w:t>
      </w:r>
      <w:r w:rsidRPr="00131750">
        <w:rPr>
          <w:rFonts w:ascii="Cambria" w:hAnsi="Cambria"/>
        </w:rPr>
        <w:t xml:space="preserve">aireleri yetkilidir. </w:t>
      </w:r>
    </w:p>
    <w:p w:rsidR="00131750" w:rsidRPr="00131750" w:rsidRDefault="00131750" w:rsidP="00131750">
      <w:pPr>
        <w:pStyle w:val="AralkYok"/>
        <w:numPr>
          <w:ilvl w:val="0"/>
          <w:numId w:val="1"/>
        </w:numPr>
        <w:ind w:left="851" w:hanging="425"/>
        <w:jc w:val="both"/>
        <w:rPr>
          <w:rFonts w:ascii="Cambria" w:hAnsi="Cambria"/>
        </w:rPr>
      </w:pPr>
      <w:r w:rsidRPr="00131750">
        <w:rPr>
          <w:rFonts w:ascii="Cambria" w:hAnsi="Cambria"/>
        </w:rPr>
        <w:t xml:space="preserve">Toplam </w:t>
      </w:r>
      <w:r w:rsidR="00E776BB">
        <w:rPr>
          <w:rFonts w:ascii="Cambria" w:hAnsi="Cambria"/>
          <w:b/>
          <w:color w:val="000000" w:themeColor="text1"/>
        </w:rPr>
        <w:t>o</w:t>
      </w:r>
      <w:r w:rsidR="001F209E" w:rsidRPr="00103E34">
        <w:rPr>
          <w:rFonts w:ascii="Cambria" w:hAnsi="Cambria"/>
          <w:b/>
          <w:color w:val="000000" w:themeColor="text1"/>
        </w:rPr>
        <w:t>tuz</w:t>
      </w:r>
      <w:r w:rsidR="0099404E">
        <w:rPr>
          <w:rFonts w:ascii="Cambria" w:hAnsi="Cambria"/>
          <w:b/>
          <w:color w:val="000000" w:themeColor="text1"/>
        </w:rPr>
        <w:t xml:space="preserve"> bir</w:t>
      </w:r>
      <w:r w:rsidR="002D2F6F" w:rsidRPr="002D2F6F">
        <w:rPr>
          <w:rFonts w:ascii="Cambria" w:hAnsi="Cambria"/>
          <w:color w:val="C00000"/>
        </w:rPr>
        <w:t xml:space="preserve"> </w:t>
      </w:r>
      <w:r w:rsidRPr="00131750">
        <w:rPr>
          <w:rFonts w:ascii="Cambria" w:hAnsi="Cambria"/>
        </w:rPr>
        <w:t xml:space="preserve">maddeden ibaret bu protokol taraflarca birlikte imza altına alınmıştır. </w:t>
      </w:r>
    </w:p>
    <w:p w:rsidR="008573CF" w:rsidRDefault="008573CF" w:rsidP="008A2C20">
      <w:pPr>
        <w:pStyle w:val="AralkYok"/>
        <w:jc w:val="both"/>
        <w:rPr>
          <w:rFonts w:ascii="Cambria" w:hAnsi="Cambria"/>
        </w:rPr>
      </w:pPr>
    </w:p>
    <w:p w:rsidR="00AD3DD9" w:rsidRDefault="00AD3DD9" w:rsidP="008A2C20">
      <w:pPr>
        <w:pStyle w:val="AralkYok"/>
        <w:jc w:val="both"/>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7C55" w:rsidRPr="00A07C55" w:rsidTr="00AD3DD9">
        <w:tc>
          <w:tcPr>
            <w:tcW w:w="4814" w:type="dxa"/>
          </w:tcPr>
          <w:p w:rsidR="00AD3DD9" w:rsidRPr="00A07C55" w:rsidRDefault="00AD3DD9" w:rsidP="00AD3DD9">
            <w:pPr>
              <w:pStyle w:val="AralkYok"/>
              <w:jc w:val="center"/>
              <w:rPr>
                <w:rFonts w:ascii="Cambria" w:hAnsi="Cambria"/>
                <w:b/>
                <w:color w:val="002060"/>
              </w:rPr>
            </w:pPr>
          </w:p>
          <w:p w:rsidR="00AD3DD9" w:rsidRPr="00A07C55" w:rsidRDefault="00AD3DD9" w:rsidP="00AD3DD9">
            <w:pPr>
              <w:pStyle w:val="AralkYok"/>
              <w:jc w:val="center"/>
              <w:rPr>
                <w:rFonts w:ascii="Cambria" w:hAnsi="Cambria"/>
                <w:b/>
                <w:color w:val="002060"/>
              </w:rPr>
            </w:pPr>
          </w:p>
          <w:p w:rsidR="00AD3DD9" w:rsidRPr="00A07C55" w:rsidRDefault="00FB1F49" w:rsidP="00AD3DD9">
            <w:pPr>
              <w:pStyle w:val="AralkYok"/>
              <w:jc w:val="center"/>
              <w:rPr>
                <w:rFonts w:ascii="Cambria" w:hAnsi="Cambria"/>
                <w:b/>
                <w:color w:val="002060"/>
              </w:rPr>
            </w:pPr>
            <w:r>
              <w:rPr>
                <w:rFonts w:ascii="Cambria" w:hAnsi="Cambria"/>
                <w:b/>
                <w:color w:val="002060"/>
              </w:rPr>
              <w:t>…</w:t>
            </w:r>
          </w:p>
          <w:p w:rsidR="00AD3DD9" w:rsidRPr="00A07C55" w:rsidRDefault="00AD3DD9" w:rsidP="00AD3DD9">
            <w:pPr>
              <w:pStyle w:val="AralkYok"/>
              <w:jc w:val="center"/>
              <w:rPr>
                <w:rFonts w:ascii="Cambria" w:hAnsi="Cambria"/>
                <w:b/>
                <w:color w:val="002060"/>
              </w:rPr>
            </w:pPr>
            <w:r w:rsidRPr="00A07C55">
              <w:rPr>
                <w:rFonts w:ascii="Cambria" w:hAnsi="Cambria"/>
                <w:b/>
                <w:color w:val="002060"/>
              </w:rPr>
              <w:t>Koordinatör</w:t>
            </w:r>
          </w:p>
        </w:tc>
        <w:tc>
          <w:tcPr>
            <w:tcW w:w="4814" w:type="dxa"/>
          </w:tcPr>
          <w:p w:rsidR="00AD3DD9" w:rsidRPr="00A07C55" w:rsidRDefault="00AD3DD9" w:rsidP="00AD3DD9">
            <w:pPr>
              <w:pStyle w:val="AralkYok"/>
              <w:jc w:val="center"/>
              <w:rPr>
                <w:rFonts w:ascii="Cambria" w:hAnsi="Cambria"/>
                <w:b/>
                <w:color w:val="002060"/>
              </w:rPr>
            </w:pPr>
          </w:p>
          <w:p w:rsidR="00A07C55" w:rsidRPr="00A07C55" w:rsidRDefault="00A07C55" w:rsidP="00AD3DD9">
            <w:pPr>
              <w:pStyle w:val="AralkYok"/>
              <w:jc w:val="center"/>
              <w:rPr>
                <w:rFonts w:ascii="Cambria" w:hAnsi="Cambria"/>
                <w:b/>
                <w:color w:val="002060"/>
              </w:rPr>
            </w:pPr>
          </w:p>
          <w:p w:rsidR="00AD3DD9" w:rsidRPr="00A07C55" w:rsidRDefault="00FB1F49" w:rsidP="00AD3DD9">
            <w:pPr>
              <w:pStyle w:val="AralkYok"/>
              <w:jc w:val="center"/>
              <w:rPr>
                <w:rFonts w:ascii="Cambria" w:hAnsi="Cambria"/>
                <w:b/>
                <w:color w:val="002060"/>
              </w:rPr>
            </w:pPr>
            <w:r>
              <w:rPr>
                <w:rFonts w:ascii="Cambria" w:hAnsi="Cambria"/>
                <w:b/>
                <w:color w:val="002060"/>
              </w:rPr>
              <w:t>…</w:t>
            </w:r>
          </w:p>
          <w:p w:rsidR="00AD3DD9" w:rsidRPr="00A07C55" w:rsidRDefault="00AD3DD9" w:rsidP="00AD3DD9">
            <w:pPr>
              <w:pStyle w:val="AralkYok"/>
              <w:jc w:val="center"/>
              <w:rPr>
                <w:rFonts w:ascii="Cambria" w:hAnsi="Cambria"/>
                <w:b/>
                <w:color w:val="002060"/>
              </w:rPr>
            </w:pPr>
            <w:r w:rsidRPr="00A07C55">
              <w:rPr>
                <w:rFonts w:ascii="Cambria" w:hAnsi="Cambria"/>
                <w:b/>
                <w:color w:val="002060"/>
              </w:rPr>
              <w:t>Proje Yürütücüsü</w:t>
            </w:r>
          </w:p>
        </w:tc>
      </w:tr>
    </w:tbl>
    <w:p w:rsidR="00AD3DD9" w:rsidRDefault="00AD3DD9" w:rsidP="008A2C20">
      <w:pPr>
        <w:pStyle w:val="AralkYok"/>
        <w:jc w:val="both"/>
        <w:rPr>
          <w:rFonts w:ascii="Cambria" w:hAnsi="Cambria"/>
        </w:rPr>
      </w:pPr>
    </w:p>
    <w:p w:rsidR="00F01BA4" w:rsidRDefault="00F01BA4" w:rsidP="008A2C20">
      <w:pPr>
        <w:pStyle w:val="AralkYok"/>
        <w:jc w:val="both"/>
        <w:rPr>
          <w:rFonts w:ascii="Cambria" w:hAnsi="Cambria"/>
        </w:rPr>
      </w:pPr>
    </w:p>
    <w:p w:rsidR="00F01BA4" w:rsidRDefault="00F01BA4" w:rsidP="00FB1F49">
      <w:pPr>
        <w:pStyle w:val="AralkYok"/>
        <w:jc w:val="center"/>
        <w:rPr>
          <w:rFonts w:ascii="Cambria" w:hAnsi="Cambria"/>
        </w:rPr>
      </w:pPr>
    </w:p>
    <w:p w:rsidR="008A2C20" w:rsidRPr="00A07C55" w:rsidRDefault="008A2C20" w:rsidP="00FB1F49">
      <w:pPr>
        <w:pStyle w:val="AralkYok"/>
        <w:jc w:val="center"/>
        <w:rPr>
          <w:rFonts w:ascii="Cambria" w:hAnsi="Cambria" w:cs="Times New Roman"/>
          <w:b/>
          <w:i/>
          <w:color w:val="002060"/>
        </w:rPr>
      </w:pPr>
      <w:r w:rsidRPr="00A07C55">
        <w:rPr>
          <w:rFonts w:ascii="Cambria" w:hAnsi="Cambria"/>
          <w:b/>
          <w:color w:val="002060"/>
        </w:rPr>
        <w:t>UYGUNDUR</w:t>
      </w:r>
    </w:p>
    <w:p w:rsidR="008A2C20" w:rsidRPr="00A07C55" w:rsidRDefault="008A2C20" w:rsidP="00FB1F49">
      <w:pPr>
        <w:pStyle w:val="AralkYok"/>
        <w:jc w:val="center"/>
        <w:rPr>
          <w:rFonts w:ascii="Cambria" w:hAnsi="Cambria"/>
          <w:color w:val="002060"/>
        </w:rPr>
      </w:pPr>
    </w:p>
    <w:p w:rsidR="008A2C20" w:rsidRPr="00A07C55" w:rsidRDefault="008A2C20" w:rsidP="00FB1F49">
      <w:pPr>
        <w:pStyle w:val="AralkYok"/>
        <w:jc w:val="center"/>
        <w:rPr>
          <w:rFonts w:ascii="Cambria" w:hAnsi="Cambria"/>
          <w:b/>
          <w:color w:val="002060"/>
        </w:rPr>
      </w:pPr>
      <w:r w:rsidRPr="00A07C55">
        <w:rPr>
          <w:rFonts w:ascii="Cambria" w:hAnsi="Cambria"/>
          <w:b/>
          <w:color w:val="002060"/>
        </w:rPr>
        <w:t>...</w:t>
      </w:r>
      <w:r w:rsidR="00AD3DD9" w:rsidRPr="00A07C55">
        <w:rPr>
          <w:rFonts w:ascii="Cambria" w:hAnsi="Cambria"/>
          <w:b/>
          <w:color w:val="002060"/>
        </w:rPr>
        <w:t xml:space="preserve"> </w:t>
      </w:r>
      <w:r w:rsidRPr="00A07C55">
        <w:rPr>
          <w:rFonts w:ascii="Cambria" w:hAnsi="Cambria"/>
          <w:b/>
          <w:color w:val="002060"/>
        </w:rPr>
        <w:t>/</w:t>
      </w:r>
      <w:r w:rsidR="00AD3DD9" w:rsidRPr="00A07C55">
        <w:rPr>
          <w:rFonts w:ascii="Cambria" w:hAnsi="Cambria"/>
          <w:b/>
          <w:color w:val="002060"/>
        </w:rPr>
        <w:t xml:space="preserve">… </w:t>
      </w:r>
      <w:r w:rsidRPr="00A07C55">
        <w:rPr>
          <w:rFonts w:ascii="Cambria" w:hAnsi="Cambria"/>
          <w:b/>
          <w:color w:val="002060"/>
        </w:rPr>
        <w:t>/</w:t>
      </w:r>
      <w:r w:rsidR="00AD3DD9" w:rsidRPr="00A07C55">
        <w:rPr>
          <w:rFonts w:ascii="Cambria" w:hAnsi="Cambria"/>
          <w:b/>
          <w:color w:val="002060"/>
        </w:rPr>
        <w:t>20</w:t>
      </w:r>
      <w:r w:rsidR="00FB1F49">
        <w:rPr>
          <w:rFonts w:ascii="Cambria" w:hAnsi="Cambria"/>
          <w:b/>
          <w:color w:val="002060"/>
        </w:rPr>
        <w:t>…</w:t>
      </w:r>
    </w:p>
    <w:p w:rsidR="008A2C20" w:rsidRDefault="008A2C20" w:rsidP="00FB1F49">
      <w:pPr>
        <w:pStyle w:val="AralkYok"/>
        <w:jc w:val="center"/>
        <w:rPr>
          <w:rFonts w:ascii="Cambria" w:hAnsi="Cambria"/>
          <w:b/>
          <w:color w:val="002060"/>
        </w:rPr>
      </w:pPr>
    </w:p>
    <w:p w:rsidR="002D2F6F" w:rsidRDefault="002D2F6F" w:rsidP="00FB1F49">
      <w:pPr>
        <w:pStyle w:val="AralkYok"/>
        <w:jc w:val="center"/>
        <w:rPr>
          <w:rFonts w:ascii="Cambria" w:hAnsi="Cambria"/>
          <w:b/>
          <w:color w:val="002060"/>
        </w:rPr>
      </w:pPr>
    </w:p>
    <w:p w:rsidR="002D2F6F" w:rsidRPr="00A07C55" w:rsidRDefault="002D2F6F" w:rsidP="00FB1F49">
      <w:pPr>
        <w:pStyle w:val="AralkYok"/>
        <w:jc w:val="center"/>
        <w:rPr>
          <w:rFonts w:ascii="Cambria" w:hAnsi="Cambria"/>
          <w:b/>
          <w:color w:val="002060"/>
        </w:rPr>
      </w:pPr>
    </w:p>
    <w:p w:rsidR="00FB1F49" w:rsidRDefault="00FB1F49" w:rsidP="00FB1F49">
      <w:pPr>
        <w:pStyle w:val="AralkYok"/>
        <w:jc w:val="center"/>
        <w:rPr>
          <w:rFonts w:ascii="Cambria" w:hAnsi="Cambria"/>
          <w:b/>
          <w:color w:val="002060"/>
        </w:rPr>
      </w:pPr>
      <w:r>
        <w:rPr>
          <w:rFonts w:ascii="Cambria" w:hAnsi="Cambria"/>
          <w:b/>
          <w:color w:val="002060"/>
        </w:rPr>
        <w:t>…</w:t>
      </w:r>
    </w:p>
    <w:p w:rsidR="00FB1F49" w:rsidRDefault="008A2C20" w:rsidP="00FB1F49">
      <w:pPr>
        <w:pStyle w:val="AralkYok"/>
        <w:jc w:val="center"/>
        <w:rPr>
          <w:rFonts w:ascii="Cambria" w:hAnsi="Cambria"/>
          <w:b/>
          <w:color w:val="002060"/>
        </w:rPr>
      </w:pPr>
      <w:r w:rsidRPr="00A07C55">
        <w:rPr>
          <w:rFonts w:ascii="Cambria" w:hAnsi="Cambria"/>
          <w:b/>
          <w:color w:val="002060"/>
        </w:rPr>
        <w:t>Rektör a.</w:t>
      </w:r>
    </w:p>
    <w:p w:rsidR="0028042C" w:rsidRPr="0016497A" w:rsidRDefault="008A2C20" w:rsidP="0016497A">
      <w:pPr>
        <w:pStyle w:val="AralkYok"/>
        <w:jc w:val="center"/>
        <w:rPr>
          <w:rFonts w:ascii="Cambria" w:hAnsi="Cambria"/>
          <w:b/>
          <w:color w:val="002060"/>
        </w:rPr>
      </w:pPr>
      <w:r w:rsidRPr="00A07C55">
        <w:rPr>
          <w:rFonts w:ascii="Cambria" w:hAnsi="Cambria"/>
          <w:b/>
          <w:color w:val="002060"/>
        </w:rPr>
        <w:t>Rektör Yardımcısı</w:t>
      </w:r>
    </w:p>
    <w:p w:rsidR="00DC5D02" w:rsidRDefault="00DC5D02" w:rsidP="00DC5D02">
      <w:pPr>
        <w:pStyle w:val="AralkYok"/>
        <w:rPr>
          <w:rFonts w:ascii="Cambria" w:hAnsi="Cambria"/>
          <w:b/>
          <w:bCs/>
          <w:color w:val="002060"/>
        </w:rPr>
      </w:pPr>
    </w:p>
    <w:p w:rsidR="00DC5D02" w:rsidRDefault="00DC5D02"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286CF0" w:rsidRDefault="00286CF0" w:rsidP="00DC5D02">
      <w:pPr>
        <w:pStyle w:val="AralkYok"/>
        <w:rPr>
          <w:rFonts w:ascii="Cambria" w:hAnsi="Cambria"/>
          <w:b/>
          <w:bCs/>
          <w:color w:val="002060"/>
        </w:rPr>
      </w:pPr>
    </w:p>
    <w:p w:rsidR="00DC5D02" w:rsidRDefault="00DC5D02" w:rsidP="00DC5D02">
      <w:pPr>
        <w:pStyle w:val="AralkYok"/>
        <w:rPr>
          <w:rFonts w:ascii="Cambria" w:hAnsi="Cambria"/>
          <w:b/>
          <w:bCs/>
          <w:color w:val="002060"/>
        </w:rPr>
      </w:pPr>
    </w:p>
    <w:p w:rsidR="00103E34" w:rsidRDefault="00103E34" w:rsidP="00DC5D02">
      <w:pPr>
        <w:pStyle w:val="AralkYok"/>
        <w:rPr>
          <w:rFonts w:ascii="Cambria" w:hAnsi="Cambria"/>
          <w:b/>
          <w:bCs/>
          <w:color w:val="002060"/>
        </w:rPr>
      </w:pPr>
    </w:p>
    <w:p w:rsidR="00103E34" w:rsidRDefault="00103E34" w:rsidP="00DC5D02">
      <w:pPr>
        <w:pStyle w:val="AralkYok"/>
        <w:rPr>
          <w:rFonts w:ascii="Cambria" w:hAnsi="Cambria"/>
          <w:b/>
          <w:bCs/>
          <w:color w:val="002060"/>
        </w:rPr>
      </w:pPr>
    </w:p>
    <w:p w:rsidR="00BC7571" w:rsidRPr="00DC5D02" w:rsidRDefault="00DC5D02" w:rsidP="00DC5D02">
      <w:pPr>
        <w:spacing w:after="0" w:line="240" w:lineRule="auto"/>
        <w:textAlignment w:val="baseline"/>
        <w:rPr>
          <w:rFonts w:ascii="Segoe UI" w:eastAsia="Times New Roman" w:hAnsi="Segoe UI" w:cs="Segoe UI"/>
          <w:sz w:val="18"/>
          <w:szCs w:val="18"/>
          <w:lang w:eastAsia="tr-TR"/>
        </w:rPr>
      </w:pPr>
      <w:r w:rsidRPr="00DC5D02">
        <w:rPr>
          <w:rFonts w:ascii="Cambria" w:eastAsia="Times New Roman" w:hAnsi="Cambria" w:cs="Segoe UI"/>
          <w:lang w:eastAsia="tr-TR"/>
        </w:rPr>
        <w:t> </w:t>
      </w:r>
    </w:p>
    <w:sectPr w:rsidR="00BC7571" w:rsidRPr="00DC5D02"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A1" w:rsidRDefault="007716A1" w:rsidP="00534F7F">
      <w:pPr>
        <w:spacing w:after="0" w:line="240" w:lineRule="auto"/>
      </w:pPr>
      <w:r>
        <w:separator/>
      </w:r>
    </w:p>
  </w:endnote>
  <w:endnote w:type="continuationSeparator" w:id="0">
    <w:p w:rsidR="007716A1" w:rsidRDefault="007716A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84121">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84121">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A1" w:rsidRDefault="007716A1" w:rsidP="00534F7F">
      <w:pPr>
        <w:spacing w:after="0" w:line="240" w:lineRule="auto"/>
      </w:pPr>
      <w:r>
        <w:separator/>
      </w:r>
    </w:p>
  </w:footnote>
  <w:footnote w:type="continuationSeparator" w:id="0">
    <w:p w:rsidR="007716A1" w:rsidRDefault="007716A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4765BA" w:rsidP="004765BA">
          <w:pPr>
            <w:pStyle w:val="AralkYok"/>
            <w:jc w:val="center"/>
            <w:rPr>
              <w:rFonts w:ascii="Cambria" w:hAnsi="Cambria"/>
              <w:b/>
            </w:rPr>
          </w:pPr>
          <w:r w:rsidRPr="004765BA">
            <w:rPr>
              <w:rFonts w:ascii="Cambria" w:hAnsi="Cambria"/>
              <w:b/>
              <w:color w:val="002060"/>
            </w:rPr>
            <w:t>BİLİ</w:t>
          </w:r>
          <w:r w:rsidR="00F74F64">
            <w:rPr>
              <w:rFonts w:ascii="Cambria" w:hAnsi="Cambria"/>
              <w:b/>
              <w:color w:val="002060"/>
            </w:rPr>
            <w:t>MSEL ARAŞTIRMA PROJESİ PROTOKOLÜ</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9368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93687">
            <w:rPr>
              <w:rFonts w:ascii="Cambria" w:hAnsi="Cambria"/>
              <w:color w:val="002060"/>
              <w:sz w:val="16"/>
              <w:szCs w:val="16"/>
            </w:rPr>
            <w:t>425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93687" w:rsidP="00534F7F">
          <w:pPr>
            <w:pStyle w:val="stBilgi"/>
            <w:rPr>
              <w:rFonts w:ascii="Cambria" w:hAnsi="Cambria"/>
              <w:color w:val="002060"/>
              <w:sz w:val="16"/>
              <w:szCs w:val="16"/>
            </w:rPr>
          </w:pPr>
          <w:r>
            <w:rPr>
              <w:rFonts w:ascii="Cambria" w:hAnsi="Cambria"/>
              <w:color w:val="002060"/>
              <w:sz w:val="16"/>
              <w:szCs w:val="16"/>
            </w:rPr>
            <w:t>29.06.2020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C5D02" w:rsidP="00534F7F">
          <w:pPr>
            <w:pStyle w:val="stBilgi"/>
            <w:rPr>
              <w:rFonts w:ascii="Cambria" w:hAnsi="Cambria"/>
              <w:color w:val="002060"/>
              <w:sz w:val="16"/>
              <w:szCs w:val="16"/>
            </w:rPr>
          </w:pPr>
          <w:r>
            <w:rPr>
              <w:rFonts w:ascii="Cambria" w:hAnsi="Cambria"/>
              <w:color w:val="002060"/>
              <w:sz w:val="16"/>
              <w:szCs w:val="16"/>
            </w:rPr>
            <w:t>8.04.2022</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DC5D02"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6A9"/>
    <w:multiLevelType w:val="hybridMultilevel"/>
    <w:tmpl w:val="673269DE"/>
    <w:lvl w:ilvl="0" w:tplc="FC607B4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AD5317"/>
    <w:multiLevelType w:val="multilevel"/>
    <w:tmpl w:val="9C8C481A"/>
    <w:lvl w:ilvl="0">
      <w:start w:val="26"/>
      <w:numFmt w:val="decimal"/>
      <w:lvlText w:val="%1"/>
      <w:lvlJc w:val="left"/>
      <w:pPr>
        <w:ind w:left="1050" w:hanging="1050"/>
      </w:pPr>
      <w:rPr>
        <w:rFonts w:ascii="Cambria" w:hAnsi="Cambria" w:hint="default"/>
        <w:sz w:val="22"/>
      </w:rPr>
    </w:lvl>
    <w:lvl w:ilvl="1">
      <w:start w:val="8"/>
      <w:numFmt w:val="decimalZero"/>
      <w:lvlText w:val="%1.%2"/>
      <w:lvlJc w:val="left"/>
      <w:pPr>
        <w:ind w:left="1050" w:hanging="1050"/>
      </w:pPr>
      <w:rPr>
        <w:rFonts w:ascii="Cambria" w:hAnsi="Cambria" w:hint="default"/>
        <w:sz w:val="22"/>
      </w:rPr>
    </w:lvl>
    <w:lvl w:ilvl="2">
      <w:start w:val="2020"/>
      <w:numFmt w:val="decimal"/>
      <w:lvlText w:val="%1.%2.%3"/>
      <w:lvlJc w:val="left"/>
      <w:pPr>
        <w:ind w:left="1050" w:hanging="1050"/>
      </w:pPr>
      <w:rPr>
        <w:rFonts w:ascii="Cambria" w:hAnsi="Cambria" w:hint="default"/>
        <w:sz w:val="22"/>
      </w:rPr>
    </w:lvl>
    <w:lvl w:ilvl="3">
      <w:start w:val="1"/>
      <w:numFmt w:val="decimal"/>
      <w:lvlText w:val="%1.%2.%3.%4"/>
      <w:lvlJc w:val="left"/>
      <w:pPr>
        <w:ind w:left="1050" w:hanging="1050"/>
      </w:pPr>
      <w:rPr>
        <w:rFonts w:ascii="Cambria" w:hAnsi="Cambria" w:hint="default"/>
        <w:sz w:val="22"/>
      </w:rPr>
    </w:lvl>
    <w:lvl w:ilvl="4">
      <w:start w:val="1"/>
      <w:numFmt w:val="decimal"/>
      <w:lvlText w:val="%1.%2.%3.%4.%5"/>
      <w:lvlJc w:val="left"/>
      <w:pPr>
        <w:ind w:left="1080" w:hanging="1080"/>
      </w:pPr>
      <w:rPr>
        <w:rFonts w:ascii="Cambria" w:hAnsi="Cambria" w:hint="default"/>
        <w:sz w:val="22"/>
      </w:rPr>
    </w:lvl>
    <w:lvl w:ilvl="5">
      <w:start w:val="1"/>
      <w:numFmt w:val="decimal"/>
      <w:lvlText w:val="%1.%2.%3.%4.%5.%6"/>
      <w:lvlJc w:val="left"/>
      <w:pPr>
        <w:ind w:left="1080" w:hanging="1080"/>
      </w:pPr>
      <w:rPr>
        <w:rFonts w:ascii="Cambria" w:hAnsi="Cambria" w:hint="default"/>
        <w:sz w:val="22"/>
      </w:rPr>
    </w:lvl>
    <w:lvl w:ilvl="6">
      <w:start w:val="1"/>
      <w:numFmt w:val="decimal"/>
      <w:lvlText w:val="%1.%2.%3.%4.%5.%6.%7"/>
      <w:lvlJc w:val="left"/>
      <w:pPr>
        <w:ind w:left="1440" w:hanging="1440"/>
      </w:pPr>
      <w:rPr>
        <w:rFonts w:ascii="Cambria" w:hAnsi="Cambria" w:hint="default"/>
        <w:sz w:val="22"/>
      </w:rPr>
    </w:lvl>
    <w:lvl w:ilvl="7">
      <w:start w:val="1"/>
      <w:numFmt w:val="decimal"/>
      <w:lvlText w:val="%1.%2.%3.%4.%5.%6.%7.%8"/>
      <w:lvlJc w:val="left"/>
      <w:pPr>
        <w:ind w:left="1440" w:hanging="1440"/>
      </w:pPr>
      <w:rPr>
        <w:rFonts w:ascii="Cambria" w:hAnsi="Cambria" w:hint="default"/>
        <w:sz w:val="22"/>
      </w:rPr>
    </w:lvl>
    <w:lvl w:ilvl="8">
      <w:start w:val="1"/>
      <w:numFmt w:val="decimal"/>
      <w:lvlText w:val="%1.%2.%3.%4.%5.%6.%7.%8.%9"/>
      <w:lvlJc w:val="left"/>
      <w:pPr>
        <w:ind w:left="1800" w:hanging="1800"/>
      </w:pPr>
      <w:rPr>
        <w:rFonts w:ascii="Cambria" w:hAnsi="Cambria" w:hint="default"/>
        <w:sz w:val="22"/>
      </w:rPr>
    </w:lvl>
  </w:abstractNum>
  <w:abstractNum w:abstractNumId="2" w15:restartNumberingAfterBreak="0">
    <w:nsid w:val="45256F82"/>
    <w:multiLevelType w:val="hybridMultilevel"/>
    <w:tmpl w:val="5C665344"/>
    <w:lvl w:ilvl="0" w:tplc="3DD805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EE24CC"/>
    <w:multiLevelType w:val="hybridMultilevel"/>
    <w:tmpl w:val="C5246CE6"/>
    <w:lvl w:ilvl="0" w:tplc="1778DE2A">
      <w:start w:val="1"/>
      <w:numFmt w:val="lowerLetter"/>
      <w:lvlText w:val="%1)"/>
      <w:lvlJc w:val="left"/>
      <w:pPr>
        <w:ind w:left="114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5B977011"/>
    <w:multiLevelType w:val="hybridMultilevel"/>
    <w:tmpl w:val="FEFEE304"/>
    <w:lvl w:ilvl="0" w:tplc="EC66CC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3C234C"/>
    <w:multiLevelType w:val="hybridMultilevel"/>
    <w:tmpl w:val="EEF618D2"/>
    <w:lvl w:ilvl="0" w:tplc="A7BA3240">
      <w:start w:val="1"/>
      <w:numFmt w:val="decimal"/>
      <w:lvlText w:val="%1-"/>
      <w:lvlJc w:val="left"/>
      <w:pPr>
        <w:ind w:left="786" w:hanging="360"/>
      </w:pPr>
      <w:rPr>
        <w:rFonts w:hint="default"/>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4E6304"/>
    <w:multiLevelType w:val="multilevel"/>
    <w:tmpl w:val="C6A8C1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040D9"/>
    <w:multiLevelType w:val="hybridMultilevel"/>
    <w:tmpl w:val="6D40A40C"/>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ED3ABC"/>
    <w:multiLevelType w:val="multilevel"/>
    <w:tmpl w:val="0558539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C6928FE"/>
    <w:multiLevelType w:val="hybridMultilevel"/>
    <w:tmpl w:val="6B5886D2"/>
    <w:lvl w:ilvl="0" w:tplc="9712F4C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9"/>
  </w:num>
  <w:num w:numId="5">
    <w:abstractNumId w:val="4"/>
  </w:num>
  <w:num w:numId="6">
    <w:abstractNumId w:val="3"/>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78A0"/>
    <w:rsid w:val="00054805"/>
    <w:rsid w:val="00061A34"/>
    <w:rsid w:val="000C68CA"/>
    <w:rsid w:val="000D1BE1"/>
    <w:rsid w:val="000E758C"/>
    <w:rsid w:val="000F5F6B"/>
    <w:rsid w:val="000F6FC3"/>
    <w:rsid w:val="00103E34"/>
    <w:rsid w:val="00122502"/>
    <w:rsid w:val="00131750"/>
    <w:rsid w:val="001328B5"/>
    <w:rsid w:val="00154815"/>
    <w:rsid w:val="00163CB9"/>
    <w:rsid w:val="00164950"/>
    <w:rsid w:val="0016497A"/>
    <w:rsid w:val="0016547C"/>
    <w:rsid w:val="00172ADA"/>
    <w:rsid w:val="001842CA"/>
    <w:rsid w:val="001F209E"/>
    <w:rsid w:val="001F6791"/>
    <w:rsid w:val="00236E1E"/>
    <w:rsid w:val="00240ED2"/>
    <w:rsid w:val="002427AD"/>
    <w:rsid w:val="00245627"/>
    <w:rsid w:val="002662EF"/>
    <w:rsid w:val="0026791C"/>
    <w:rsid w:val="0028042C"/>
    <w:rsid w:val="00284121"/>
    <w:rsid w:val="00286CF0"/>
    <w:rsid w:val="002C4C6D"/>
    <w:rsid w:val="002C6636"/>
    <w:rsid w:val="002D2DB7"/>
    <w:rsid w:val="002D2F6F"/>
    <w:rsid w:val="003230A8"/>
    <w:rsid w:val="003247C0"/>
    <w:rsid w:val="00351DF9"/>
    <w:rsid w:val="00362705"/>
    <w:rsid w:val="00385013"/>
    <w:rsid w:val="00393BCE"/>
    <w:rsid w:val="004023B0"/>
    <w:rsid w:val="004205BA"/>
    <w:rsid w:val="00421EB1"/>
    <w:rsid w:val="004765BA"/>
    <w:rsid w:val="00496FAC"/>
    <w:rsid w:val="004E301F"/>
    <w:rsid w:val="004F27F3"/>
    <w:rsid w:val="00506699"/>
    <w:rsid w:val="005109C5"/>
    <w:rsid w:val="00527436"/>
    <w:rsid w:val="00534F7F"/>
    <w:rsid w:val="00543805"/>
    <w:rsid w:val="00547C2C"/>
    <w:rsid w:val="00551B24"/>
    <w:rsid w:val="00580671"/>
    <w:rsid w:val="005B5AD0"/>
    <w:rsid w:val="005C713E"/>
    <w:rsid w:val="006075D4"/>
    <w:rsid w:val="0061636C"/>
    <w:rsid w:val="00635A92"/>
    <w:rsid w:val="0064705C"/>
    <w:rsid w:val="00650F7A"/>
    <w:rsid w:val="00656222"/>
    <w:rsid w:val="006A408F"/>
    <w:rsid w:val="006C45BA"/>
    <w:rsid w:val="00715C4E"/>
    <w:rsid w:val="00726097"/>
    <w:rsid w:val="007338BD"/>
    <w:rsid w:val="0073606C"/>
    <w:rsid w:val="007371FD"/>
    <w:rsid w:val="0075616C"/>
    <w:rsid w:val="007716A1"/>
    <w:rsid w:val="00771C04"/>
    <w:rsid w:val="00773799"/>
    <w:rsid w:val="00775360"/>
    <w:rsid w:val="007D4382"/>
    <w:rsid w:val="007E4433"/>
    <w:rsid w:val="00805449"/>
    <w:rsid w:val="00834826"/>
    <w:rsid w:val="008573CF"/>
    <w:rsid w:val="0089370C"/>
    <w:rsid w:val="008A2C20"/>
    <w:rsid w:val="008D371C"/>
    <w:rsid w:val="008F24E5"/>
    <w:rsid w:val="008F7D78"/>
    <w:rsid w:val="0093364F"/>
    <w:rsid w:val="00972B77"/>
    <w:rsid w:val="0099404E"/>
    <w:rsid w:val="009E2B2A"/>
    <w:rsid w:val="00A07C55"/>
    <w:rsid w:val="00A125A4"/>
    <w:rsid w:val="00A171EC"/>
    <w:rsid w:val="00A32E03"/>
    <w:rsid w:val="00A354CE"/>
    <w:rsid w:val="00AD3DD9"/>
    <w:rsid w:val="00B02129"/>
    <w:rsid w:val="00B06EC8"/>
    <w:rsid w:val="00B63844"/>
    <w:rsid w:val="00B77ADB"/>
    <w:rsid w:val="00B94075"/>
    <w:rsid w:val="00BA2B77"/>
    <w:rsid w:val="00BC7571"/>
    <w:rsid w:val="00BF1AD5"/>
    <w:rsid w:val="00C305C2"/>
    <w:rsid w:val="00C85792"/>
    <w:rsid w:val="00CC0932"/>
    <w:rsid w:val="00CD3F83"/>
    <w:rsid w:val="00CF41DD"/>
    <w:rsid w:val="00D028C6"/>
    <w:rsid w:val="00D0562B"/>
    <w:rsid w:val="00D212A8"/>
    <w:rsid w:val="00D23714"/>
    <w:rsid w:val="00D24730"/>
    <w:rsid w:val="00D60AE2"/>
    <w:rsid w:val="00D67972"/>
    <w:rsid w:val="00D8557D"/>
    <w:rsid w:val="00DC5D02"/>
    <w:rsid w:val="00DD51A4"/>
    <w:rsid w:val="00DF1F30"/>
    <w:rsid w:val="00E057A5"/>
    <w:rsid w:val="00E36113"/>
    <w:rsid w:val="00E6299B"/>
    <w:rsid w:val="00E776BB"/>
    <w:rsid w:val="00E87FEE"/>
    <w:rsid w:val="00E93687"/>
    <w:rsid w:val="00EA0E35"/>
    <w:rsid w:val="00EA29AB"/>
    <w:rsid w:val="00EA56AE"/>
    <w:rsid w:val="00EB102B"/>
    <w:rsid w:val="00ED3E0C"/>
    <w:rsid w:val="00ED4A42"/>
    <w:rsid w:val="00EE3346"/>
    <w:rsid w:val="00F01BA4"/>
    <w:rsid w:val="00F6742C"/>
    <w:rsid w:val="00F74F64"/>
    <w:rsid w:val="00F775C7"/>
    <w:rsid w:val="00F84C55"/>
    <w:rsid w:val="00FA6CB5"/>
    <w:rsid w:val="00FA6DA8"/>
    <w:rsid w:val="00FB1F49"/>
    <w:rsid w:val="00FC740F"/>
    <w:rsid w:val="00FE67E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paragraph" w:styleId="Balk2">
    <w:name w:val="heading 2"/>
    <w:basedOn w:val="Normal"/>
    <w:next w:val="Normal"/>
    <w:link w:val="Balk2Char"/>
    <w:qFormat/>
    <w:rsid w:val="008A2C20"/>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8A2C20"/>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2Char">
    <w:name w:val="Başlık 2 Char"/>
    <w:basedOn w:val="VarsaylanParagrafYazTipi"/>
    <w:link w:val="Balk2"/>
    <w:rsid w:val="008A2C20"/>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8A2C20"/>
    <w:rPr>
      <w:rFonts w:ascii="Arial" w:eastAsia="Times New Roman" w:hAnsi="Arial" w:cs="Arial"/>
      <w:b/>
      <w:bCs/>
      <w:sz w:val="26"/>
      <w:szCs w:val="26"/>
      <w:lang w:eastAsia="tr-TR"/>
    </w:rPr>
  </w:style>
  <w:style w:type="character" w:styleId="YerTutucuMetni">
    <w:name w:val="Placeholder Text"/>
    <w:basedOn w:val="VarsaylanParagrafYazTipi"/>
    <w:uiPriority w:val="99"/>
    <w:semiHidden/>
    <w:rsid w:val="0028042C"/>
    <w:rPr>
      <w:color w:val="808080"/>
    </w:rPr>
  </w:style>
  <w:style w:type="paragraph" w:styleId="ListeParagraf">
    <w:name w:val="List Paragraph"/>
    <w:basedOn w:val="Normal"/>
    <w:uiPriority w:val="34"/>
    <w:qFormat/>
    <w:rsid w:val="008573CF"/>
    <w:pPr>
      <w:ind w:left="720"/>
      <w:contextualSpacing/>
    </w:pPr>
  </w:style>
  <w:style w:type="paragraph" w:customStyle="1" w:styleId="paragraph">
    <w:name w:val="paragraph"/>
    <w:basedOn w:val="Normal"/>
    <w:rsid w:val="00DC5D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DC5D02"/>
  </w:style>
  <w:style w:type="character" w:customStyle="1" w:styleId="eop">
    <w:name w:val="eop"/>
    <w:basedOn w:val="VarsaylanParagrafYazTipi"/>
    <w:rsid w:val="00DC5D02"/>
  </w:style>
  <w:style w:type="paragraph" w:styleId="BalonMetni">
    <w:name w:val="Balloon Text"/>
    <w:basedOn w:val="Normal"/>
    <w:link w:val="BalonMetniChar"/>
    <w:uiPriority w:val="99"/>
    <w:semiHidden/>
    <w:unhideWhenUsed/>
    <w:rsid w:val="002841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8240">
      <w:bodyDiv w:val="1"/>
      <w:marLeft w:val="0"/>
      <w:marRight w:val="0"/>
      <w:marTop w:val="0"/>
      <w:marBottom w:val="0"/>
      <w:divBdr>
        <w:top w:val="none" w:sz="0" w:space="0" w:color="auto"/>
        <w:left w:val="none" w:sz="0" w:space="0" w:color="auto"/>
        <w:bottom w:val="none" w:sz="0" w:space="0" w:color="auto"/>
        <w:right w:val="none" w:sz="0" w:space="0" w:color="auto"/>
      </w:divBdr>
      <w:divsChild>
        <w:div w:id="1378042704">
          <w:marLeft w:val="0"/>
          <w:marRight w:val="0"/>
          <w:marTop w:val="0"/>
          <w:marBottom w:val="0"/>
          <w:divBdr>
            <w:top w:val="none" w:sz="0" w:space="0" w:color="auto"/>
            <w:left w:val="none" w:sz="0" w:space="0" w:color="auto"/>
            <w:bottom w:val="none" w:sz="0" w:space="0" w:color="auto"/>
            <w:right w:val="none" w:sz="0" w:space="0" w:color="auto"/>
          </w:divBdr>
          <w:divsChild>
            <w:div w:id="1520049486">
              <w:marLeft w:val="0"/>
              <w:marRight w:val="0"/>
              <w:marTop w:val="30"/>
              <w:marBottom w:val="30"/>
              <w:divBdr>
                <w:top w:val="none" w:sz="0" w:space="0" w:color="auto"/>
                <w:left w:val="none" w:sz="0" w:space="0" w:color="auto"/>
                <w:bottom w:val="none" w:sz="0" w:space="0" w:color="auto"/>
                <w:right w:val="none" w:sz="0" w:space="0" w:color="auto"/>
              </w:divBdr>
              <w:divsChild>
                <w:div w:id="98304048">
                  <w:marLeft w:val="0"/>
                  <w:marRight w:val="0"/>
                  <w:marTop w:val="0"/>
                  <w:marBottom w:val="0"/>
                  <w:divBdr>
                    <w:top w:val="none" w:sz="0" w:space="0" w:color="auto"/>
                    <w:left w:val="none" w:sz="0" w:space="0" w:color="auto"/>
                    <w:bottom w:val="none" w:sz="0" w:space="0" w:color="auto"/>
                    <w:right w:val="none" w:sz="0" w:space="0" w:color="auto"/>
                  </w:divBdr>
                  <w:divsChild>
                    <w:div w:id="1301963191">
                      <w:marLeft w:val="0"/>
                      <w:marRight w:val="0"/>
                      <w:marTop w:val="0"/>
                      <w:marBottom w:val="0"/>
                      <w:divBdr>
                        <w:top w:val="none" w:sz="0" w:space="0" w:color="auto"/>
                        <w:left w:val="none" w:sz="0" w:space="0" w:color="auto"/>
                        <w:bottom w:val="none" w:sz="0" w:space="0" w:color="auto"/>
                        <w:right w:val="none" w:sz="0" w:space="0" w:color="auto"/>
                      </w:divBdr>
                    </w:div>
                    <w:div w:id="1168138233">
                      <w:marLeft w:val="0"/>
                      <w:marRight w:val="0"/>
                      <w:marTop w:val="0"/>
                      <w:marBottom w:val="0"/>
                      <w:divBdr>
                        <w:top w:val="none" w:sz="0" w:space="0" w:color="auto"/>
                        <w:left w:val="none" w:sz="0" w:space="0" w:color="auto"/>
                        <w:bottom w:val="none" w:sz="0" w:space="0" w:color="auto"/>
                        <w:right w:val="none" w:sz="0" w:space="0" w:color="auto"/>
                      </w:divBdr>
                    </w:div>
                  </w:divsChild>
                </w:div>
                <w:div w:id="1265923794">
                  <w:marLeft w:val="0"/>
                  <w:marRight w:val="0"/>
                  <w:marTop w:val="0"/>
                  <w:marBottom w:val="0"/>
                  <w:divBdr>
                    <w:top w:val="none" w:sz="0" w:space="0" w:color="auto"/>
                    <w:left w:val="none" w:sz="0" w:space="0" w:color="auto"/>
                    <w:bottom w:val="none" w:sz="0" w:space="0" w:color="auto"/>
                    <w:right w:val="none" w:sz="0" w:space="0" w:color="auto"/>
                  </w:divBdr>
                  <w:divsChild>
                    <w:div w:id="1262883600">
                      <w:marLeft w:val="0"/>
                      <w:marRight w:val="0"/>
                      <w:marTop w:val="0"/>
                      <w:marBottom w:val="0"/>
                      <w:divBdr>
                        <w:top w:val="none" w:sz="0" w:space="0" w:color="auto"/>
                        <w:left w:val="none" w:sz="0" w:space="0" w:color="auto"/>
                        <w:bottom w:val="none" w:sz="0" w:space="0" w:color="auto"/>
                        <w:right w:val="none" w:sz="0" w:space="0" w:color="auto"/>
                      </w:divBdr>
                    </w:div>
                    <w:div w:id="1801533736">
                      <w:marLeft w:val="0"/>
                      <w:marRight w:val="0"/>
                      <w:marTop w:val="0"/>
                      <w:marBottom w:val="0"/>
                      <w:divBdr>
                        <w:top w:val="none" w:sz="0" w:space="0" w:color="auto"/>
                        <w:left w:val="none" w:sz="0" w:space="0" w:color="auto"/>
                        <w:bottom w:val="none" w:sz="0" w:space="0" w:color="auto"/>
                        <w:right w:val="none" w:sz="0" w:space="0" w:color="auto"/>
                      </w:divBdr>
                    </w:div>
                  </w:divsChild>
                </w:div>
                <w:div w:id="24213303">
                  <w:marLeft w:val="0"/>
                  <w:marRight w:val="0"/>
                  <w:marTop w:val="0"/>
                  <w:marBottom w:val="0"/>
                  <w:divBdr>
                    <w:top w:val="none" w:sz="0" w:space="0" w:color="auto"/>
                    <w:left w:val="none" w:sz="0" w:space="0" w:color="auto"/>
                    <w:bottom w:val="none" w:sz="0" w:space="0" w:color="auto"/>
                    <w:right w:val="none" w:sz="0" w:space="0" w:color="auto"/>
                  </w:divBdr>
                  <w:divsChild>
                    <w:div w:id="2060662221">
                      <w:marLeft w:val="0"/>
                      <w:marRight w:val="0"/>
                      <w:marTop w:val="0"/>
                      <w:marBottom w:val="0"/>
                      <w:divBdr>
                        <w:top w:val="none" w:sz="0" w:space="0" w:color="auto"/>
                        <w:left w:val="none" w:sz="0" w:space="0" w:color="auto"/>
                        <w:bottom w:val="none" w:sz="0" w:space="0" w:color="auto"/>
                        <w:right w:val="none" w:sz="0" w:space="0" w:color="auto"/>
                      </w:divBdr>
                    </w:div>
                  </w:divsChild>
                </w:div>
                <w:div w:id="1310328815">
                  <w:marLeft w:val="0"/>
                  <w:marRight w:val="0"/>
                  <w:marTop w:val="0"/>
                  <w:marBottom w:val="0"/>
                  <w:divBdr>
                    <w:top w:val="none" w:sz="0" w:space="0" w:color="auto"/>
                    <w:left w:val="none" w:sz="0" w:space="0" w:color="auto"/>
                    <w:bottom w:val="none" w:sz="0" w:space="0" w:color="auto"/>
                    <w:right w:val="none" w:sz="0" w:space="0" w:color="auto"/>
                  </w:divBdr>
                  <w:divsChild>
                    <w:div w:id="899167831">
                      <w:marLeft w:val="0"/>
                      <w:marRight w:val="0"/>
                      <w:marTop w:val="0"/>
                      <w:marBottom w:val="0"/>
                      <w:divBdr>
                        <w:top w:val="none" w:sz="0" w:space="0" w:color="auto"/>
                        <w:left w:val="none" w:sz="0" w:space="0" w:color="auto"/>
                        <w:bottom w:val="none" w:sz="0" w:space="0" w:color="auto"/>
                        <w:right w:val="none" w:sz="0" w:space="0" w:color="auto"/>
                      </w:divBdr>
                    </w:div>
                  </w:divsChild>
                </w:div>
                <w:div w:id="1972326900">
                  <w:marLeft w:val="0"/>
                  <w:marRight w:val="0"/>
                  <w:marTop w:val="0"/>
                  <w:marBottom w:val="0"/>
                  <w:divBdr>
                    <w:top w:val="none" w:sz="0" w:space="0" w:color="auto"/>
                    <w:left w:val="none" w:sz="0" w:space="0" w:color="auto"/>
                    <w:bottom w:val="none" w:sz="0" w:space="0" w:color="auto"/>
                    <w:right w:val="none" w:sz="0" w:space="0" w:color="auto"/>
                  </w:divBdr>
                  <w:divsChild>
                    <w:div w:id="1574386318">
                      <w:marLeft w:val="0"/>
                      <w:marRight w:val="0"/>
                      <w:marTop w:val="0"/>
                      <w:marBottom w:val="0"/>
                      <w:divBdr>
                        <w:top w:val="none" w:sz="0" w:space="0" w:color="auto"/>
                        <w:left w:val="none" w:sz="0" w:space="0" w:color="auto"/>
                        <w:bottom w:val="none" w:sz="0" w:space="0" w:color="auto"/>
                        <w:right w:val="none" w:sz="0" w:space="0" w:color="auto"/>
                      </w:divBdr>
                    </w:div>
                  </w:divsChild>
                </w:div>
                <w:div w:id="771123223">
                  <w:marLeft w:val="0"/>
                  <w:marRight w:val="0"/>
                  <w:marTop w:val="0"/>
                  <w:marBottom w:val="0"/>
                  <w:divBdr>
                    <w:top w:val="none" w:sz="0" w:space="0" w:color="auto"/>
                    <w:left w:val="none" w:sz="0" w:space="0" w:color="auto"/>
                    <w:bottom w:val="none" w:sz="0" w:space="0" w:color="auto"/>
                    <w:right w:val="none" w:sz="0" w:space="0" w:color="auto"/>
                  </w:divBdr>
                  <w:divsChild>
                    <w:div w:id="199166244">
                      <w:marLeft w:val="0"/>
                      <w:marRight w:val="0"/>
                      <w:marTop w:val="0"/>
                      <w:marBottom w:val="0"/>
                      <w:divBdr>
                        <w:top w:val="none" w:sz="0" w:space="0" w:color="auto"/>
                        <w:left w:val="none" w:sz="0" w:space="0" w:color="auto"/>
                        <w:bottom w:val="none" w:sz="0" w:space="0" w:color="auto"/>
                        <w:right w:val="none" w:sz="0" w:space="0" w:color="auto"/>
                      </w:divBdr>
                    </w:div>
                  </w:divsChild>
                </w:div>
                <w:div w:id="2079862269">
                  <w:marLeft w:val="0"/>
                  <w:marRight w:val="0"/>
                  <w:marTop w:val="0"/>
                  <w:marBottom w:val="0"/>
                  <w:divBdr>
                    <w:top w:val="none" w:sz="0" w:space="0" w:color="auto"/>
                    <w:left w:val="none" w:sz="0" w:space="0" w:color="auto"/>
                    <w:bottom w:val="none" w:sz="0" w:space="0" w:color="auto"/>
                    <w:right w:val="none" w:sz="0" w:space="0" w:color="auto"/>
                  </w:divBdr>
                  <w:divsChild>
                    <w:div w:id="1735935157">
                      <w:marLeft w:val="0"/>
                      <w:marRight w:val="0"/>
                      <w:marTop w:val="0"/>
                      <w:marBottom w:val="0"/>
                      <w:divBdr>
                        <w:top w:val="none" w:sz="0" w:space="0" w:color="auto"/>
                        <w:left w:val="none" w:sz="0" w:space="0" w:color="auto"/>
                        <w:bottom w:val="none" w:sz="0" w:space="0" w:color="auto"/>
                        <w:right w:val="none" w:sz="0" w:space="0" w:color="auto"/>
                      </w:divBdr>
                    </w:div>
                  </w:divsChild>
                </w:div>
                <w:div w:id="888958553">
                  <w:marLeft w:val="0"/>
                  <w:marRight w:val="0"/>
                  <w:marTop w:val="0"/>
                  <w:marBottom w:val="0"/>
                  <w:divBdr>
                    <w:top w:val="none" w:sz="0" w:space="0" w:color="auto"/>
                    <w:left w:val="none" w:sz="0" w:space="0" w:color="auto"/>
                    <w:bottom w:val="none" w:sz="0" w:space="0" w:color="auto"/>
                    <w:right w:val="none" w:sz="0" w:space="0" w:color="auto"/>
                  </w:divBdr>
                  <w:divsChild>
                    <w:div w:id="1515997878">
                      <w:marLeft w:val="0"/>
                      <w:marRight w:val="0"/>
                      <w:marTop w:val="0"/>
                      <w:marBottom w:val="0"/>
                      <w:divBdr>
                        <w:top w:val="none" w:sz="0" w:space="0" w:color="auto"/>
                        <w:left w:val="none" w:sz="0" w:space="0" w:color="auto"/>
                        <w:bottom w:val="none" w:sz="0" w:space="0" w:color="auto"/>
                        <w:right w:val="none" w:sz="0" w:space="0" w:color="auto"/>
                      </w:divBdr>
                    </w:div>
                  </w:divsChild>
                </w:div>
                <w:div w:id="1932003319">
                  <w:marLeft w:val="0"/>
                  <w:marRight w:val="0"/>
                  <w:marTop w:val="0"/>
                  <w:marBottom w:val="0"/>
                  <w:divBdr>
                    <w:top w:val="none" w:sz="0" w:space="0" w:color="auto"/>
                    <w:left w:val="none" w:sz="0" w:space="0" w:color="auto"/>
                    <w:bottom w:val="none" w:sz="0" w:space="0" w:color="auto"/>
                    <w:right w:val="none" w:sz="0" w:space="0" w:color="auto"/>
                  </w:divBdr>
                  <w:divsChild>
                    <w:div w:id="838543676">
                      <w:marLeft w:val="0"/>
                      <w:marRight w:val="0"/>
                      <w:marTop w:val="0"/>
                      <w:marBottom w:val="0"/>
                      <w:divBdr>
                        <w:top w:val="none" w:sz="0" w:space="0" w:color="auto"/>
                        <w:left w:val="none" w:sz="0" w:space="0" w:color="auto"/>
                        <w:bottom w:val="none" w:sz="0" w:space="0" w:color="auto"/>
                        <w:right w:val="none" w:sz="0" w:space="0" w:color="auto"/>
                      </w:divBdr>
                    </w:div>
                    <w:div w:id="2086027341">
                      <w:marLeft w:val="0"/>
                      <w:marRight w:val="0"/>
                      <w:marTop w:val="0"/>
                      <w:marBottom w:val="0"/>
                      <w:divBdr>
                        <w:top w:val="none" w:sz="0" w:space="0" w:color="auto"/>
                        <w:left w:val="none" w:sz="0" w:space="0" w:color="auto"/>
                        <w:bottom w:val="none" w:sz="0" w:space="0" w:color="auto"/>
                        <w:right w:val="none" w:sz="0" w:space="0" w:color="auto"/>
                      </w:divBdr>
                    </w:div>
                    <w:div w:id="48577195">
                      <w:marLeft w:val="0"/>
                      <w:marRight w:val="0"/>
                      <w:marTop w:val="0"/>
                      <w:marBottom w:val="0"/>
                      <w:divBdr>
                        <w:top w:val="none" w:sz="0" w:space="0" w:color="auto"/>
                        <w:left w:val="none" w:sz="0" w:space="0" w:color="auto"/>
                        <w:bottom w:val="none" w:sz="0" w:space="0" w:color="auto"/>
                        <w:right w:val="none" w:sz="0" w:space="0" w:color="auto"/>
                      </w:divBdr>
                    </w:div>
                    <w:div w:id="984315651">
                      <w:marLeft w:val="0"/>
                      <w:marRight w:val="0"/>
                      <w:marTop w:val="0"/>
                      <w:marBottom w:val="0"/>
                      <w:divBdr>
                        <w:top w:val="none" w:sz="0" w:space="0" w:color="auto"/>
                        <w:left w:val="none" w:sz="0" w:space="0" w:color="auto"/>
                        <w:bottom w:val="none" w:sz="0" w:space="0" w:color="auto"/>
                        <w:right w:val="none" w:sz="0" w:space="0" w:color="auto"/>
                      </w:divBdr>
                    </w:div>
                    <w:div w:id="17805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1865">
          <w:marLeft w:val="0"/>
          <w:marRight w:val="0"/>
          <w:marTop w:val="0"/>
          <w:marBottom w:val="0"/>
          <w:divBdr>
            <w:top w:val="none" w:sz="0" w:space="0" w:color="auto"/>
            <w:left w:val="none" w:sz="0" w:space="0" w:color="auto"/>
            <w:bottom w:val="none" w:sz="0" w:space="0" w:color="auto"/>
            <w:right w:val="none" w:sz="0" w:space="0" w:color="auto"/>
          </w:divBdr>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RNEKTİR">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9132-CCEB-4EAF-9083-EE1AAE64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1883</Words>
  <Characters>10735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DELL</cp:lastModifiedBy>
  <cp:revision>4</cp:revision>
  <cp:lastPrinted>2022-09-05T12:01:00Z</cp:lastPrinted>
  <dcterms:created xsi:type="dcterms:W3CDTF">2022-08-19T13:50:00Z</dcterms:created>
  <dcterms:modified xsi:type="dcterms:W3CDTF">2022-09-05T12:01:00Z</dcterms:modified>
</cp:coreProperties>
</file>